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70" w:rsidRPr="00B56970" w:rsidRDefault="00B56970" w:rsidP="00B56970">
      <w:pPr>
        <w:jc w:val="center"/>
        <w:rPr>
          <w:rFonts w:ascii="Arial" w:hAnsi="Arial"/>
          <w:b/>
          <w:sz w:val="24"/>
          <w:szCs w:val="24"/>
        </w:rPr>
      </w:pPr>
      <w:r w:rsidRPr="00B56970">
        <w:rPr>
          <w:rFonts w:ascii="Arial" w:hAnsi="Arial"/>
          <w:b/>
          <w:sz w:val="24"/>
          <w:szCs w:val="24"/>
        </w:rPr>
        <w:t>REGOLAMENTO</w:t>
      </w:r>
    </w:p>
    <w:p w:rsidR="00B56970" w:rsidRPr="00B56970" w:rsidRDefault="00B56970" w:rsidP="00B56970">
      <w:pPr>
        <w:jc w:val="center"/>
        <w:rPr>
          <w:rFonts w:ascii="Arial" w:hAnsi="Arial"/>
          <w:b/>
          <w:sz w:val="16"/>
          <w:szCs w:val="16"/>
        </w:rPr>
      </w:pPr>
      <w:r w:rsidRPr="00B56970">
        <w:rPr>
          <w:rFonts w:ascii="Arial" w:hAnsi="Arial"/>
          <w:b/>
          <w:sz w:val="16"/>
          <w:szCs w:val="16"/>
        </w:rPr>
        <w:t xml:space="preserve">del </w:t>
      </w:r>
    </w:p>
    <w:p w:rsidR="00B56970" w:rsidRPr="00B56970" w:rsidRDefault="00B56970" w:rsidP="00B56970">
      <w:pPr>
        <w:jc w:val="center"/>
        <w:rPr>
          <w:rFonts w:ascii="Arial" w:hAnsi="Arial"/>
          <w:b/>
          <w:sz w:val="24"/>
          <w:szCs w:val="24"/>
        </w:rPr>
      </w:pPr>
      <w:r w:rsidRPr="00B56970">
        <w:rPr>
          <w:rFonts w:ascii="Arial" w:hAnsi="Arial"/>
          <w:b/>
          <w:sz w:val="24"/>
          <w:szCs w:val="24"/>
        </w:rPr>
        <w:t xml:space="preserve">“SUPERCONDOMINIO </w:t>
      </w:r>
      <w:r w:rsidR="00584DB7">
        <w:rPr>
          <w:rFonts w:ascii="Arial" w:hAnsi="Arial"/>
          <w:b/>
          <w:sz w:val="24"/>
          <w:szCs w:val="24"/>
        </w:rPr>
        <w:t>VILLAGGIO PUBBLICO IPPOCAMPO</w:t>
      </w:r>
      <w:r w:rsidRPr="00B56970">
        <w:rPr>
          <w:rFonts w:ascii="Arial" w:hAnsi="Arial"/>
          <w:b/>
          <w:sz w:val="24"/>
          <w:szCs w:val="24"/>
        </w:rPr>
        <w:t>”</w:t>
      </w:r>
    </w:p>
    <w:p w:rsidR="00B56970" w:rsidRPr="00B56970" w:rsidRDefault="00B56970" w:rsidP="00B56970">
      <w:pPr>
        <w:jc w:val="center"/>
        <w:rPr>
          <w:rFonts w:ascii="Arial" w:hAnsi="Arial"/>
          <w:b/>
          <w:sz w:val="16"/>
          <w:szCs w:val="16"/>
        </w:rPr>
      </w:pPr>
      <w:r w:rsidRPr="00B56970">
        <w:rPr>
          <w:rFonts w:ascii="Arial" w:hAnsi="Arial"/>
          <w:b/>
          <w:sz w:val="16"/>
          <w:szCs w:val="16"/>
        </w:rPr>
        <w:t>(art. 1138 cc)</w:t>
      </w:r>
    </w:p>
    <w:p w:rsidR="00B56970" w:rsidRDefault="00B56970"/>
    <w:p w:rsidR="00B56970" w:rsidRDefault="00B56970"/>
    <w:tbl>
      <w:tblPr>
        <w:tblStyle w:val="Grigliatabella"/>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C539B8" w:rsidRPr="001F6D3D" w:rsidTr="00BD3A26">
        <w:tc>
          <w:tcPr>
            <w:tcW w:w="10490" w:type="dxa"/>
          </w:tcPr>
          <w:p w:rsidR="00C539B8" w:rsidRPr="00C539B8" w:rsidRDefault="00C539B8" w:rsidP="00C539B8">
            <w:pPr>
              <w:jc w:val="center"/>
              <w:rPr>
                <w:rFonts w:ascii="Arial" w:hAnsi="Arial"/>
                <w:color w:val="FF0000"/>
              </w:rPr>
            </w:pPr>
            <w:r w:rsidRPr="00C539B8">
              <w:rPr>
                <w:rFonts w:ascii="Arial" w:hAnsi="Arial"/>
                <w:color w:val="FF0000"/>
              </w:rPr>
              <w:t>PARTE GENERALE</w:t>
            </w:r>
          </w:p>
          <w:p w:rsidR="00C539B8" w:rsidRPr="001F6D3D" w:rsidRDefault="00C539B8" w:rsidP="00181772">
            <w:pPr>
              <w:rPr>
                <w:rFonts w:ascii="Arial" w:hAnsi="Arial"/>
              </w:rPr>
            </w:pPr>
          </w:p>
          <w:p w:rsidR="00C539B8" w:rsidRPr="001F6D3D" w:rsidRDefault="00C539B8" w:rsidP="001C32ED">
            <w:pPr>
              <w:spacing w:after="120"/>
              <w:jc w:val="center"/>
              <w:rPr>
                <w:rFonts w:ascii="Arial" w:hAnsi="Arial"/>
                <w:b/>
              </w:rPr>
            </w:pPr>
            <w:r w:rsidRPr="001F6D3D">
              <w:rPr>
                <w:rFonts w:ascii="Arial" w:hAnsi="Arial"/>
                <w:b/>
              </w:rPr>
              <w:t>Art. 1</w:t>
            </w:r>
            <w:r w:rsidR="001C32ED">
              <w:rPr>
                <w:rFonts w:ascii="Arial" w:hAnsi="Arial"/>
                <w:b/>
              </w:rPr>
              <w:t xml:space="preserve"> - </w:t>
            </w:r>
            <w:r w:rsidRPr="001F6D3D">
              <w:rPr>
                <w:rFonts w:ascii="Arial" w:hAnsi="Arial"/>
                <w:b/>
              </w:rPr>
              <w:t xml:space="preserve">Identificazione del </w:t>
            </w:r>
            <w:proofErr w:type="spellStart"/>
            <w:r w:rsidRPr="001F6D3D">
              <w:rPr>
                <w:rFonts w:ascii="Arial" w:hAnsi="Arial"/>
                <w:b/>
              </w:rPr>
              <w:t>Supercondominio</w:t>
            </w:r>
            <w:proofErr w:type="spellEnd"/>
          </w:p>
          <w:p w:rsidR="00C539B8" w:rsidRPr="006D2D49" w:rsidRDefault="00C539B8" w:rsidP="006E7217">
            <w:pPr>
              <w:spacing w:after="120"/>
              <w:jc w:val="both"/>
              <w:rPr>
                <w:rFonts w:ascii="Arial" w:hAnsi="Arial" w:cs="Arial"/>
              </w:rPr>
            </w:pPr>
            <w:r w:rsidRPr="006D2D49">
              <w:rPr>
                <w:rFonts w:ascii="Arial" w:hAnsi="Arial" w:cs="Arial"/>
              </w:rPr>
              <w:t xml:space="preserve">Premesso che Il Comune di Manfredonia non svolgendo i compiti istituzionali nella “Lottizzazione Ippocampo” induce i proprietari e/o detentori di diritti d’uso alla gestione diretta delle parti pubbliche comuni del Villaggio Ippocampo. Parti comuni cedute dalla società lottizzante ITI </w:t>
            </w:r>
            <w:proofErr w:type="spellStart"/>
            <w:r w:rsidRPr="006D2D49">
              <w:rPr>
                <w:rFonts w:ascii="Arial" w:hAnsi="Arial" w:cs="Arial"/>
              </w:rPr>
              <w:t>srl</w:t>
            </w:r>
            <w:proofErr w:type="spellEnd"/>
            <w:r w:rsidRPr="006D2D49">
              <w:rPr>
                <w:rFonts w:ascii="Arial" w:hAnsi="Arial" w:cs="Arial"/>
              </w:rPr>
              <w:t xml:space="preserve"> al Comune di Manfredonia con atto notar </w:t>
            </w:r>
            <w:proofErr w:type="spellStart"/>
            <w:r w:rsidRPr="006D2D49">
              <w:rPr>
                <w:rFonts w:ascii="Arial" w:hAnsi="Arial" w:cs="Arial"/>
              </w:rPr>
              <w:t>Meterangelis</w:t>
            </w:r>
            <w:proofErr w:type="spellEnd"/>
            <w:r w:rsidRPr="006D2D49">
              <w:rPr>
                <w:rFonts w:ascii="Arial" w:hAnsi="Arial" w:cs="Arial"/>
              </w:rPr>
              <w:t xml:space="preserve"> del 01/07/1989.</w:t>
            </w:r>
          </w:p>
          <w:p w:rsidR="00C539B8" w:rsidRPr="006D2D49" w:rsidRDefault="00C539B8" w:rsidP="006E7217">
            <w:pPr>
              <w:spacing w:after="120"/>
              <w:jc w:val="both"/>
              <w:rPr>
                <w:rFonts w:ascii="Arial" w:hAnsi="Arial" w:cs="Arial"/>
              </w:rPr>
            </w:pPr>
            <w:r w:rsidRPr="006D2D49">
              <w:rPr>
                <w:rFonts w:ascii="Arial" w:hAnsi="Arial" w:cs="Arial"/>
              </w:rPr>
              <w:t>La gestione diretta e la fornitura dei servizi pubblici verrà fatta per conto ed in danno dell’Ente pubblico preposto, ovverossia del comune di Manfredonia.</w:t>
            </w:r>
          </w:p>
          <w:p w:rsidR="00C539B8" w:rsidRPr="006D2D49" w:rsidRDefault="00C539B8" w:rsidP="006E7217">
            <w:pPr>
              <w:spacing w:after="120"/>
              <w:jc w:val="both"/>
              <w:rPr>
                <w:rFonts w:ascii="Arial" w:hAnsi="Arial" w:cs="Arial"/>
              </w:rPr>
            </w:pPr>
            <w:r w:rsidRPr="006D2D49">
              <w:rPr>
                <w:rFonts w:ascii="Arial" w:hAnsi="Arial" w:cs="Arial"/>
              </w:rPr>
              <w:t>Viene, quindi,  individuata nel “</w:t>
            </w:r>
            <w:proofErr w:type="spellStart"/>
            <w:r w:rsidRPr="006D2D49">
              <w:rPr>
                <w:rFonts w:ascii="Arial" w:hAnsi="Arial" w:cs="Arial"/>
              </w:rPr>
              <w:t>supercondominio</w:t>
            </w:r>
            <w:proofErr w:type="spellEnd"/>
            <w:r w:rsidRPr="006D2D49">
              <w:rPr>
                <w:rFonts w:ascii="Arial" w:hAnsi="Arial" w:cs="Arial"/>
              </w:rPr>
              <w:t>”  di cui all’art. 1117 bis cc la forma giuridica con la quale gestire per conto del Comune di Manfredonia il Villaggio Pubblico di Ippocampo.</w:t>
            </w:r>
          </w:p>
          <w:p w:rsidR="00C539B8" w:rsidRPr="006D2D49" w:rsidRDefault="00C539B8" w:rsidP="006E7217">
            <w:pPr>
              <w:spacing w:after="120"/>
              <w:jc w:val="both"/>
              <w:rPr>
                <w:rFonts w:ascii="Arial" w:hAnsi="Arial" w:cs="Arial"/>
              </w:rPr>
            </w:pPr>
            <w:r w:rsidRPr="006D2D49">
              <w:rPr>
                <w:rFonts w:ascii="Arial" w:hAnsi="Arial" w:cs="Arial"/>
              </w:rPr>
              <w:t>Viene</w:t>
            </w:r>
            <w:r w:rsidR="0056591E">
              <w:rPr>
                <w:rFonts w:ascii="Arial" w:hAnsi="Arial" w:cs="Arial"/>
              </w:rPr>
              <w:t>, pertanto,</w:t>
            </w:r>
            <w:r w:rsidRPr="006D2D49">
              <w:rPr>
                <w:rFonts w:ascii="Arial" w:hAnsi="Arial" w:cs="Arial"/>
              </w:rPr>
              <w:t xml:space="preserve"> costituito il </w:t>
            </w:r>
            <w:proofErr w:type="spellStart"/>
            <w:r w:rsidRPr="006D2D49">
              <w:rPr>
                <w:rFonts w:ascii="Arial" w:hAnsi="Arial" w:cs="Arial"/>
              </w:rPr>
              <w:t>supercondominio</w:t>
            </w:r>
            <w:proofErr w:type="spellEnd"/>
            <w:r w:rsidRPr="006D2D49">
              <w:rPr>
                <w:rFonts w:ascii="Arial" w:hAnsi="Arial" w:cs="Arial"/>
              </w:rPr>
              <w:t xml:space="preserve"> che assumerà la denominazione di “</w:t>
            </w:r>
            <w:proofErr w:type="spellStart"/>
            <w:r w:rsidRPr="006D2D49">
              <w:rPr>
                <w:rFonts w:ascii="Arial" w:hAnsi="Arial" w:cs="Arial"/>
              </w:rPr>
              <w:t>Supercondominio</w:t>
            </w:r>
            <w:proofErr w:type="spellEnd"/>
            <w:r w:rsidRPr="006D2D49">
              <w:rPr>
                <w:rFonts w:ascii="Arial" w:hAnsi="Arial" w:cs="Arial"/>
              </w:rPr>
              <w:t xml:space="preserve"> </w:t>
            </w:r>
            <w:r w:rsidR="00584DB7">
              <w:rPr>
                <w:rFonts w:ascii="Arial" w:hAnsi="Arial" w:cs="Arial"/>
              </w:rPr>
              <w:t>Villaggio Pubblico Ippocampo</w:t>
            </w:r>
            <w:r w:rsidRPr="006D2D49">
              <w:rPr>
                <w:rFonts w:ascii="Arial" w:hAnsi="Arial" w:cs="Arial"/>
              </w:rPr>
              <w:t>” (in seguito riportato come supecondominio).</w:t>
            </w:r>
          </w:p>
          <w:p w:rsidR="0056591E" w:rsidRDefault="00C539B8" w:rsidP="0056591E">
            <w:pPr>
              <w:jc w:val="both"/>
              <w:rPr>
                <w:rFonts w:ascii="Arial" w:hAnsi="Arial" w:cs="Arial"/>
              </w:rPr>
            </w:pPr>
            <w:r w:rsidRPr="006D2D49">
              <w:rPr>
                <w:rFonts w:ascii="Arial" w:hAnsi="Arial" w:cs="Arial"/>
              </w:rPr>
              <w:t xml:space="preserve">Fanno parte del </w:t>
            </w:r>
            <w:proofErr w:type="spellStart"/>
            <w:r w:rsidRPr="006D2D49">
              <w:rPr>
                <w:rFonts w:ascii="Arial" w:hAnsi="Arial" w:cs="Arial"/>
              </w:rPr>
              <w:t>supercondominio</w:t>
            </w:r>
            <w:proofErr w:type="spellEnd"/>
            <w:r w:rsidRPr="006D2D49">
              <w:rPr>
                <w:rFonts w:ascii="Arial" w:hAnsi="Arial" w:cs="Arial"/>
              </w:rPr>
              <w:t xml:space="preserve"> tutte le unità immobiliari ricadenti nella “lottizzazione Ippocampo” (Convenzione tra la ITI </w:t>
            </w:r>
            <w:proofErr w:type="spellStart"/>
            <w:r w:rsidRPr="006D2D49">
              <w:rPr>
                <w:rFonts w:ascii="Arial" w:hAnsi="Arial" w:cs="Arial"/>
              </w:rPr>
              <w:t>SpA</w:t>
            </w:r>
            <w:proofErr w:type="spellEnd"/>
            <w:r w:rsidRPr="006D2D49">
              <w:rPr>
                <w:rFonts w:ascii="Arial" w:hAnsi="Arial" w:cs="Arial"/>
              </w:rPr>
              <w:t xml:space="preserve"> ed il Comune di Manfredonia del 29/8/1975 rogata dal notar Nicola Signore , trascritta nei RR</w:t>
            </w:r>
            <w:r w:rsidR="00C97CCB">
              <w:rPr>
                <w:rFonts w:ascii="Arial" w:hAnsi="Arial" w:cs="Arial"/>
              </w:rPr>
              <w:t>II della Conservatoria di Foggi</w:t>
            </w:r>
            <w:r w:rsidRPr="006D2D49">
              <w:rPr>
                <w:rFonts w:ascii="Arial" w:hAnsi="Arial" w:cs="Arial"/>
              </w:rPr>
              <w:t>a</w:t>
            </w:r>
            <w:r w:rsidR="00C97CCB">
              <w:rPr>
                <w:rFonts w:ascii="Arial" w:hAnsi="Arial" w:cs="Arial"/>
              </w:rPr>
              <w:t xml:space="preserve"> </w:t>
            </w:r>
            <w:r w:rsidRPr="006D2D49">
              <w:rPr>
                <w:rFonts w:ascii="Arial" w:hAnsi="Arial" w:cs="Arial"/>
              </w:rPr>
              <w:t xml:space="preserve">i </w:t>
            </w:r>
            <w:proofErr w:type="spellStart"/>
            <w:r w:rsidRPr="006D2D49">
              <w:rPr>
                <w:rFonts w:ascii="Arial" w:hAnsi="Arial" w:cs="Arial"/>
              </w:rPr>
              <w:t>nn</w:t>
            </w:r>
            <w:proofErr w:type="spellEnd"/>
            <w:r w:rsidRPr="006D2D49">
              <w:rPr>
                <w:rFonts w:ascii="Arial" w:hAnsi="Arial" w:cs="Arial"/>
              </w:rPr>
              <w:t>. 10019/24922), siano essi fabbricati, terreni, suoli, strade, parchi o quant’altro esistente</w:t>
            </w:r>
            <w:r w:rsidR="0056591E">
              <w:rPr>
                <w:rFonts w:ascii="Arial" w:hAnsi="Arial" w:cs="Arial"/>
              </w:rPr>
              <w:t>.</w:t>
            </w:r>
          </w:p>
          <w:p w:rsidR="00C97CCB" w:rsidRPr="00C97CCB" w:rsidRDefault="00C97CCB" w:rsidP="0056591E">
            <w:pPr>
              <w:spacing w:after="120"/>
              <w:jc w:val="both"/>
              <w:rPr>
                <w:rFonts w:ascii="Arial" w:hAnsi="Arial" w:cs="Arial"/>
              </w:rPr>
            </w:pPr>
            <w:r>
              <w:rPr>
                <w:rFonts w:ascii="Arial" w:hAnsi="Arial" w:cs="Arial"/>
              </w:rPr>
              <w:t xml:space="preserve">Tali unità immobiliari sono individuate nelle allegate tabelle millesimali </w:t>
            </w:r>
          </w:p>
          <w:p w:rsidR="00C539B8" w:rsidRPr="006D2D49" w:rsidRDefault="00C539B8" w:rsidP="00B56970">
            <w:pPr>
              <w:pStyle w:val="Corpotesto"/>
              <w:jc w:val="both"/>
              <w:rPr>
                <w:rFonts w:ascii="Arial" w:hAnsi="Arial" w:cs="Arial"/>
                <w:color w:val="000000"/>
              </w:rPr>
            </w:pPr>
            <w:r w:rsidRPr="006D2D49">
              <w:rPr>
                <w:rFonts w:ascii="Arial" w:hAnsi="Arial" w:cs="Arial"/>
              </w:rPr>
              <w:t>Il presente</w:t>
            </w:r>
            <w:r w:rsidRPr="006D2D49">
              <w:rPr>
                <w:rFonts w:ascii="Arial" w:hAnsi="Arial" w:cs="Arial"/>
                <w:color w:val="000000"/>
              </w:rPr>
              <w:t xml:space="preserve"> regolamento, di natura assembleare, disciplina tutti i rapporti condominiali relativamente alla gestione  degli impianti, delle strutture e dei servizi generali del villaggio Ippocampo. Cesserà di avere efficacia col passaggio degli impianti e dei servizi generali al Comune di Manfredonia in ossequio agli obblighi della lottizzazione del 29/8/1975</w:t>
            </w:r>
          </w:p>
          <w:p w:rsidR="00B22B5C" w:rsidRPr="001F6D3D" w:rsidRDefault="00B22B5C" w:rsidP="00B56970">
            <w:pPr>
              <w:pStyle w:val="Corpotesto"/>
              <w:jc w:val="both"/>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2</w:t>
            </w:r>
            <w:r w:rsidR="001C32ED">
              <w:rPr>
                <w:rFonts w:ascii="Arial" w:hAnsi="Arial"/>
                <w:b/>
              </w:rPr>
              <w:t xml:space="preserve"> - </w:t>
            </w:r>
            <w:r>
              <w:rPr>
                <w:rFonts w:ascii="Arial" w:hAnsi="Arial"/>
                <w:b/>
              </w:rPr>
              <w:t>Parti comuni ed indivisibili</w:t>
            </w:r>
          </w:p>
          <w:p w:rsidR="00C539B8" w:rsidRDefault="00C539B8" w:rsidP="006E7217">
            <w:pPr>
              <w:spacing w:after="120"/>
              <w:jc w:val="both"/>
              <w:rPr>
                <w:rFonts w:ascii="Arial" w:hAnsi="Arial" w:cs="Arial"/>
              </w:rPr>
            </w:pPr>
            <w:r w:rsidRPr="000C5ED2">
              <w:rPr>
                <w:rFonts w:ascii="Arial" w:hAnsi="Arial" w:cs="Arial"/>
              </w:rPr>
              <w:t>Le parti comuni</w:t>
            </w:r>
            <w:r>
              <w:rPr>
                <w:rFonts w:ascii="Arial" w:hAnsi="Arial" w:cs="Arial"/>
              </w:rPr>
              <w:t xml:space="preserve"> di natura pubblica</w:t>
            </w:r>
            <w:r w:rsidRPr="000C5ED2">
              <w:rPr>
                <w:rFonts w:ascii="Arial" w:hAnsi="Arial" w:cs="Arial"/>
              </w:rPr>
              <w:t xml:space="preserve"> facenti parte del comprensorio “Villaggio Turistico Ippocampo” sono </w:t>
            </w:r>
            <w:r>
              <w:rPr>
                <w:rFonts w:ascii="Arial" w:hAnsi="Arial" w:cs="Arial"/>
              </w:rPr>
              <w:t>le strutture, gli</w:t>
            </w:r>
            <w:r w:rsidRPr="000C5ED2">
              <w:rPr>
                <w:rFonts w:ascii="Arial" w:hAnsi="Arial" w:cs="Arial"/>
              </w:rPr>
              <w:t xml:space="preserve"> impianti ed i manufatti di ogni genere che </w:t>
            </w:r>
            <w:r>
              <w:rPr>
                <w:rFonts w:ascii="Arial" w:hAnsi="Arial" w:cs="Arial"/>
              </w:rPr>
              <w:t xml:space="preserve">permettono </w:t>
            </w:r>
            <w:r w:rsidRPr="000C5ED2">
              <w:rPr>
                <w:rFonts w:ascii="Arial" w:hAnsi="Arial" w:cs="Arial"/>
              </w:rPr>
              <w:t>l</w:t>
            </w:r>
            <w:r>
              <w:rPr>
                <w:rFonts w:ascii="Arial" w:hAnsi="Arial" w:cs="Arial"/>
              </w:rPr>
              <w:t>a</w:t>
            </w:r>
            <w:r w:rsidRPr="000C5ED2">
              <w:rPr>
                <w:rFonts w:ascii="Arial" w:hAnsi="Arial" w:cs="Arial"/>
              </w:rPr>
              <w:t xml:space="preserve"> viabilità</w:t>
            </w:r>
            <w:r>
              <w:rPr>
                <w:rFonts w:ascii="Arial" w:hAnsi="Arial" w:cs="Arial"/>
              </w:rPr>
              <w:t xml:space="preserve"> ed i</w:t>
            </w:r>
            <w:r w:rsidRPr="000C5ED2">
              <w:rPr>
                <w:rFonts w:ascii="Arial" w:hAnsi="Arial" w:cs="Arial"/>
              </w:rPr>
              <w:t xml:space="preserve"> servizi.</w:t>
            </w:r>
            <w:r>
              <w:rPr>
                <w:rFonts w:ascii="Arial" w:hAnsi="Arial" w:cs="Arial"/>
              </w:rPr>
              <w:t xml:space="preserve"> Esse </w:t>
            </w:r>
            <w:r w:rsidRPr="000C5ED2">
              <w:rPr>
                <w:rFonts w:ascii="Arial" w:hAnsi="Arial" w:cs="Arial"/>
              </w:rPr>
              <w:t xml:space="preserve">saranno gestite dal </w:t>
            </w:r>
            <w:proofErr w:type="spellStart"/>
            <w:r w:rsidRPr="000C5ED2">
              <w:rPr>
                <w:rFonts w:ascii="Arial" w:hAnsi="Arial" w:cs="Arial"/>
              </w:rPr>
              <w:t>Supercondominio</w:t>
            </w:r>
            <w:proofErr w:type="spellEnd"/>
            <w:r w:rsidRPr="000C5ED2">
              <w:rPr>
                <w:rFonts w:ascii="Arial" w:hAnsi="Arial" w:cs="Arial"/>
              </w:rPr>
              <w:t xml:space="preserve"> </w:t>
            </w:r>
            <w:r>
              <w:rPr>
                <w:rFonts w:ascii="Arial" w:hAnsi="Arial" w:cs="Arial"/>
              </w:rPr>
              <w:t>per conto ed in danno del Comune di Manfredonia, quale Ente sotto la cui giurisdizione amministrativa è il Villaggio Ippocampo</w:t>
            </w:r>
            <w:r w:rsidRPr="000C5ED2">
              <w:rPr>
                <w:rFonts w:ascii="Arial" w:hAnsi="Arial" w:cs="Arial"/>
              </w:rPr>
              <w:t>.</w:t>
            </w:r>
          </w:p>
          <w:p w:rsidR="00C539B8" w:rsidRDefault="00C539B8" w:rsidP="00B56970">
            <w:pPr>
              <w:overflowPunct/>
              <w:contextualSpacing/>
              <w:jc w:val="both"/>
              <w:textAlignment w:val="auto"/>
              <w:rPr>
                <w:rFonts w:ascii="Arial" w:hAnsi="Arial" w:cs="Arial"/>
              </w:rPr>
            </w:pPr>
            <w:r w:rsidRPr="00A42123">
              <w:rPr>
                <w:rFonts w:ascii="Arial" w:hAnsi="Arial" w:cs="Arial"/>
              </w:rPr>
              <w:t xml:space="preserve">Le parti comuni </w:t>
            </w:r>
            <w:r>
              <w:rPr>
                <w:rFonts w:ascii="Arial" w:hAnsi="Arial" w:cs="Arial"/>
              </w:rPr>
              <w:t>di natura pubblica</w:t>
            </w:r>
            <w:r w:rsidRPr="00A42123">
              <w:rPr>
                <w:rFonts w:ascii="Arial" w:hAnsi="Arial" w:cs="Arial"/>
              </w:rPr>
              <w:t xml:space="preserve"> sono raffigurate nell’apposita planimetrie: Allegato “B”; che unitamente alle tabelle millesimali del </w:t>
            </w:r>
            <w:proofErr w:type="spellStart"/>
            <w:r w:rsidRPr="00A42123">
              <w:rPr>
                <w:rFonts w:ascii="Arial" w:hAnsi="Arial" w:cs="Arial"/>
              </w:rPr>
              <w:t>Supercondominio</w:t>
            </w:r>
            <w:proofErr w:type="spellEnd"/>
            <w:r>
              <w:rPr>
                <w:rFonts w:ascii="Arial" w:hAnsi="Arial" w:cs="Arial"/>
              </w:rPr>
              <w:t xml:space="preserve">, </w:t>
            </w:r>
            <w:r w:rsidRPr="00A42123">
              <w:rPr>
                <w:rFonts w:ascii="Arial" w:hAnsi="Arial" w:cs="Arial"/>
              </w:rPr>
              <w:t>integrate ed aggiornate</w:t>
            </w:r>
            <w:r>
              <w:rPr>
                <w:rFonts w:ascii="Arial" w:hAnsi="Arial" w:cs="Arial"/>
              </w:rPr>
              <w:t xml:space="preserve"> all’occorrenza</w:t>
            </w:r>
            <w:r w:rsidRPr="00A42123">
              <w:rPr>
                <w:rFonts w:ascii="Arial" w:hAnsi="Arial" w:cs="Arial"/>
              </w:rPr>
              <w:t>, formeranno appendice e parte integrante del presente Regolamento</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3</w:t>
            </w:r>
            <w:r w:rsidR="001C32ED">
              <w:rPr>
                <w:rFonts w:ascii="Arial" w:hAnsi="Arial"/>
                <w:b/>
              </w:rPr>
              <w:t xml:space="preserve"> - </w:t>
            </w:r>
            <w:r>
              <w:rPr>
                <w:rFonts w:ascii="Arial" w:hAnsi="Arial"/>
                <w:b/>
              </w:rPr>
              <w:t>Obblighi dei Condomini</w:t>
            </w:r>
          </w:p>
          <w:p w:rsidR="00C539B8" w:rsidRPr="00BC382F" w:rsidRDefault="00C539B8" w:rsidP="00C97CCB">
            <w:pPr>
              <w:spacing w:after="120"/>
              <w:jc w:val="both"/>
              <w:rPr>
                <w:rFonts w:ascii="Arial" w:hAnsi="Arial"/>
              </w:rPr>
            </w:pPr>
            <w:r w:rsidRPr="00BC382F">
              <w:rPr>
                <w:rFonts w:ascii="Arial" w:hAnsi="Arial"/>
              </w:rPr>
              <w:t>Il condomino deve notificare all'Amministratore il proprio domicilio</w:t>
            </w:r>
            <w:r>
              <w:rPr>
                <w:rFonts w:ascii="Arial" w:hAnsi="Arial"/>
              </w:rPr>
              <w:t>;</w:t>
            </w:r>
            <w:r w:rsidRPr="00BC382F">
              <w:rPr>
                <w:rFonts w:ascii="Arial" w:hAnsi="Arial"/>
              </w:rPr>
              <w:t xml:space="preserve"> in difetto</w:t>
            </w:r>
            <w:r>
              <w:rPr>
                <w:rFonts w:ascii="Arial" w:hAnsi="Arial"/>
              </w:rPr>
              <w:t>,</w:t>
            </w:r>
            <w:r w:rsidRPr="00BC382F">
              <w:rPr>
                <w:rFonts w:ascii="Arial" w:hAnsi="Arial"/>
              </w:rPr>
              <w:t xml:space="preserve"> </w:t>
            </w:r>
            <w:r>
              <w:rPr>
                <w:rFonts w:ascii="Arial" w:hAnsi="Arial"/>
              </w:rPr>
              <w:t>s</w:t>
            </w:r>
            <w:r w:rsidRPr="00BC382F">
              <w:rPr>
                <w:rFonts w:ascii="Arial" w:hAnsi="Arial"/>
              </w:rPr>
              <w:t>i intenderà domiciliato presso l</w:t>
            </w:r>
            <w:r>
              <w:rPr>
                <w:rFonts w:ascii="Arial" w:hAnsi="Arial"/>
              </w:rPr>
              <w:t>a sua proprietà condominiale</w:t>
            </w:r>
            <w:r w:rsidRPr="00BC382F">
              <w:rPr>
                <w:rFonts w:ascii="Arial" w:hAnsi="Arial"/>
              </w:rPr>
              <w:t xml:space="preserve">. Ciascun condomino ha l'obbligo per </w:t>
            </w:r>
            <w:proofErr w:type="spellStart"/>
            <w:r w:rsidRPr="00BC382F">
              <w:rPr>
                <w:rFonts w:ascii="Arial" w:hAnsi="Arial"/>
              </w:rPr>
              <w:t>sè</w:t>
            </w:r>
            <w:proofErr w:type="spellEnd"/>
            <w:r w:rsidRPr="00BC382F">
              <w:rPr>
                <w:rFonts w:ascii="Arial" w:hAnsi="Arial"/>
              </w:rPr>
              <w:t xml:space="preserve"> e per i suoi aventi causa a qualsiasi titolo di osservare il presente regolamento e le sue eventuali modifiche facendo cenno di tale obbligo negli atti di alienazione delle unità, nonché di imporre l'osservanza del regolamento stesso e sue modifiche e delle deliberazioni di assemblea ai propri familiari, dipendenti, visitatori, fornitori, conduttori ed occupanti a qualsiasi titolo delle unità immobiliari, sotto comminatoria, in caso di trasgressione, del risarcimento del danno.</w:t>
            </w:r>
          </w:p>
          <w:p w:rsidR="00C539B8" w:rsidRPr="00BC382F" w:rsidRDefault="00C539B8" w:rsidP="00B56970">
            <w:pPr>
              <w:jc w:val="both"/>
              <w:rPr>
                <w:rFonts w:ascii="Arial" w:hAnsi="Arial"/>
              </w:rPr>
            </w:pPr>
            <w:r w:rsidRPr="00BC382F">
              <w:rPr>
                <w:rFonts w:ascii="Arial" w:hAnsi="Arial"/>
              </w:rPr>
              <w:t>In caso di trasferimento di proprietà il condomino è tenuto:</w:t>
            </w:r>
          </w:p>
          <w:p w:rsidR="00C539B8" w:rsidRDefault="00C539B8" w:rsidP="00B56970">
            <w:pPr>
              <w:numPr>
                <w:ilvl w:val="0"/>
                <w:numId w:val="9"/>
              </w:numPr>
              <w:jc w:val="both"/>
              <w:rPr>
                <w:rFonts w:ascii="Arial" w:hAnsi="Arial"/>
              </w:rPr>
            </w:pPr>
            <w:r>
              <w:rPr>
                <w:rFonts w:ascii="Arial" w:hAnsi="Arial"/>
              </w:rPr>
              <w:t>a comunicare a mezzo lettera raccomandata con avviso di ricevimento o PEC all'amministratore le generalità del nuovo proprietario e gli estremi dell'atto di trasferimento;</w:t>
            </w:r>
          </w:p>
          <w:p w:rsidR="00C539B8" w:rsidRDefault="00C539B8" w:rsidP="00B56970">
            <w:pPr>
              <w:numPr>
                <w:ilvl w:val="0"/>
                <w:numId w:val="9"/>
              </w:numPr>
              <w:jc w:val="both"/>
              <w:rPr>
                <w:rFonts w:ascii="Arial" w:hAnsi="Arial"/>
              </w:rPr>
            </w:pPr>
            <w:r w:rsidRPr="007E64D9">
              <w:rPr>
                <w:rFonts w:ascii="Arial" w:hAnsi="Arial"/>
              </w:rPr>
              <w:t xml:space="preserve">a pagare i contributi condominiali dovuti nei confronti del </w:t>
            </w:r>
            <w:proofErr w:type="spellStart"/>
            <w:r w:rsidRPr="007E64D9">
              <w:rPr>
                <w:rFonts w:ascii="Arial" w:hAnsi="Arial"/>
              </w:rPr>
              <w:t>supercondominio</w:t>
            </w:r>
            <w:proofErr w:type="spellEnd"/>
            <w:r w:rsidRPr="007E64D9">
              <w:rPr>
                <w:rFonts w:ascii="Arial" w:hAnsi="Arial"/>
              </w:rPr>
              <w:t xml:space="preserve"> fino al giorno della vendita, tenuto conto </w:t>
            </w:r>
            <w:r w:rsidR="00C97CCB">
              <w:rPr>
                <w:rFonts w:ascii="Arial" w:hAnsi="Arial"/>
              </w:rPr>
              <w:t xml:space="preserve">che sono </w:t>
            </w:r>
            <w:r w:rsidRPr="007E64D9">
              <w:rPr>
                <w:rFonts w:ascii="Arial" w:hAnsi="Arial"/>
              </w:rPr>
              <w:t>a carico dell'alienante le spese condominiali preventivate ed approvate, ultimate od in corso, ed anche da ini</w:t>
            </w:r>
            <w:r>
              <w:rPr>
                <w:rFonts w:ascii="Arial" w:hAnsi="Arial"/>
              </w:rPr>
              <w:t>ziarsi al momento della vendita</w:t>
            </w:r>
          </w:p>
          <w:p w:rsidR="00C539B8" w:rsidRDefault="00C539B8" w:rsidP="00181772">
            <w:pPr>
              <w:pStyle w:val="Corpotesto"/>
              <w:jc w:val="center"/>
              <w:rPr>
                <w:rFonts w:ascii="Arial" w:hAnsi="Arial" w:cs="Arial"/>
              </w:rPr>
            </w:pPr>
          </w:p>
        </w:tc>
      </w:tr>
      <w:tr w:rsidR="00C539B8" w:rsidTr="00BD3A26">
        <w:tc>
          <w:tcPr>
            <w:tcW w:w="10490" w:type="dxa"/>
          </w:tcPr>
          <w:p w:rsidR="00C539B8" w:rsidRPr="008F2FA5" w:rsidRDefault="00C539B8" w:rsidP="001817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00"/>
              <w:jc w:val="center"/>
              <w:rPr>
                <w:rFonts w:ascii="Arial" w:hAnsi="Arial" w:cs="Arial"/>
              </w:rPr>
            </w:pPr>
            <w:r w:rsidRPr="00C539B8">
              <w:rPr>
                <w:rFonts w:ascii="Arial" w:hAnsi="Arial" w:cs="Arial"/>
                <w:bCs/>
                <w:color w:val="FF0000"/>
              </w:rPr>
              <w:t>RIPARTIZIONE DELLE SPESE</w:t>
            </w:r>
          </w:p>
          <w:p w:rsidR="00C539B8" w:rsidRDefault="00C539B8" w:rsidP="00181772">
            <w:pPr>
              <w:jc w:val="center"/>
              <w:rPr>
                <w:rFonts w:ascii="Arial" w:hAnsi="Arial"/>
                <w:b/>
              </w:rPr>
            </w:pPr>
          </w:p>
          <w:p w:rsidR="00C539B8" w:rsidRDefault="00C539B8" w:rsidP="001C32ED">
            <w:pPr>
              <w:spacing w:after="120"/>
              <w:jc w:val="center"/>
              <w:rPr>
                <w:rFonts w:ascii="Arial" w:hAnsi="Arial"/>
                <w:b/>
              </w:rPr>
            </w:pPr>
            <w:r>
              <w:rPr>
                <w:rFonts w:ascii="Arial" w:hAnsi="Arial"/>
                <w:b/>
              </w:rPr>
              <w:t>Art. 4</w:t>
            </w:r>
            <w:r w:rsidR="001C32ED">
              <w:rPr>
                <w:rFonts w:ascii="Arial" w:hAnsi="Arial"/>
                <w:b/>
              </w:rPr>
              <w:t xml:space="preserve"> - </w:t>
            </w:r>
            <w:r>
              <w:rPr>
                <w:rFonts w:ascii="Arial" w:hAnsi="Arial"/>
                <w:b/>
              </w:rPr>
              <w:t>Spese per la Conservazione e Manutenzione delle Parti Comuni</w:t>
            </w:r>
          </w:p>
          <w:p w:rsidR="00C539B8" w:rsidRPr="00A42123" w:rsidRDefault="00C539B8" w:rsidP="00B56970">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42123">
              <w:rPr>
                <w:rFonts w:ascii="Arial" w:hAnsi="Arial" w:cs="Arial"/>
              </w:rPr>
              <w:t xml:space="preserve">Le spese per la conservazione e la manutenzione delle cose comuni </w:t>
            </w:r>
            <w:r>
              <w:rPr>
                <w:rFonts w:ascii="Arial" w:hAnsi="Arial" w:cs="Arial"/>
              </w:rPr>
              <w:t xml:space="preserve">pubbliche </w:t>
            </w:r>
            <w:r w:rsidRPr="00A42123">
              <w:rPr>
                <w:rFonts w:ascii="Arial" w:hAnsi="Arial" w:cs="Arial"/>
              </w:rPr>
              <w:t>o destinate all’uso comune</w:t>
            </w:r>
            <w:r>
              <w:rPr>
                <w:rFonts w:ascii="Arial" w:hAnsi="Arial" w:cs="Arial"/>
              </w:rPr>
              <w:t xml:space="preserve"> pubblico</w:t>
            </w:r>
            <w:r w:rsidRPr="00A42123">
              <w:rPr>
                <w:rFonts w:ascii="Arial" w:hAnsi="Arial" w:cs="Arial"/>
              </w:rPr>
              <w:t>, nonché quelle per il funzionamento dei servizi comuni</w:t>
            </w:r>
            <w:r w:rsidR="00C97CCB">
              <w:rPr>
                <w:rFonts w:ascii="Arial" w:hAnsi="Arial" w:cs="Arial"/>
              </w:rPr>
              <w:t xml:space="preserve"> pubblici</w:t>
            </w:r>
            <w:r w:rsidRPr="00A42123">
              <w:rPr>
                <w:rFonts w:ascii="Arial" w:hAnsi="Arial" w:cs="Arial"/>
              </w:rPr>
              <w:t>, fanno carico a</w:t>
            </w:r>
            <w:r>
              <w:rPr>
                <w:rFonts w:ascii="Arial" w:hAnsi="Arial" w:cs="Arial"/>
              </w:rPr>
              <w:t>l Comune di Manfredonia.</w:t>
            </w:r>
          </w:p>
          <w:p w:rsidR="00C539B8" w:rsidRDefault="00C539B8" w:rsidP="00181772">
            <w:pPr>
              <w:pStyle w:val="Corpotesto"/>
              <w:jc w:val="center"/>
              <w:rPr>
                <w:rFonts w:ascii="Arial" w:hAnsi="Arial" w:cs="Arial"/>
              </w:rPr>
            </w:pPr>
          </w:p>
        </w:tc>
      </w:tr>
      <w:tr w:rsidR="00C539B8" w:rsidTr="00BD3A26">
        <w:tc>
          <w:tcPr>
            <w:tcW w:w="10490" w:type="dxa"/>
          </w:tcPr>
          <w:p w:rsidR="00C539B8" w:rsidRPr="00C539B8" w:rsidRDefault="00C539B8" w:rsidP="001817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00"/>
              <w:jc w:val="center"/>
              <w:rPr>
                <w:rFonts w:ascii="Arial" w:hAnsi="Arial" w:cs="Arial"/>
                <w:bCs/>
                <w:color w:val="FF0000"/>
              </w:rPr>
            </w:pPr>
            <w:r w:rsidRPr="00C539B8">
              <w:rPr>
                <w:rFonts w:ascii="Arial" w:hAnsi="Arial" w:cs="Arial"/>
                <w:bCs/>
                <w:color w:val="FF0000"/>
              </w:rPr>
              <w:lastRenderedPageBreak/>
              <w:t>CONTABILITÀ E GESTIONE</w:t>
            </w:r>
          </w:p>
          <w:p w:rsidR="00C539B8" w:rsidRDefault="00C539B8" w:rsidP="001C3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120"/>
              <w:jc w:val="center"/>
              <w:rPr>
                <w:rFonts w:ascii="Arial" w:hAnsi="Arial" w:cs="Arial"/>
                <w:b/>
                <w:iCs/>
              </w:rPr>
            </w:pPr>
            <w:r w:rsidRPr="00B91F65">
              <w:rPr>
                <w:rFonts w:ascii="Arial" w:hAnsi="Arial" w:cs="Arial"/>
                <w:b/>
                <w:bCs/>
              </w:rPr>
              <w:t xml:space="preserve">Art. </w:t>
            </w:r>
            <w:r>
              <w:rPr>
                <w:rFonts w:ascii="Arial" w:hAnsi="Arial" w:cs="Arial"/>
                <w:b/>
                <w:bCs/>
              </w:rPr>
              <w:t>6</w:t>
            </w:r>
            <w:r w:rsidR="001C32ED">
              <w:rPr>
                <w:rFonts w:ascii="Arial" w:hAnsi="Arial" w:cs="Arial"/>
                <w:b/>
                <w:bCs/>
              </w:rPr>
              <w:t xml:space="preserve"> - </w:t>
            </w:r>
            <w:r w:rsidRPr="009D4616">
              <w:rPr>
                <w:rFonts w:ascii="Arial" w:hAnsi="Arial" w:cs="Arial"/>
                <w:b/>
                <w:iCs/>
              </w:rPr>
              <w:t>Preventivo delle spese</w:t>
            </w:r>
          </w:p>
          <w:p w:rsidR="00C539B8" w:rsidRPr="00C40E64" w:rsidRDefault="00C539B8" w:rsidP="006E7217">
            <w:pPr>
              <w:spacing w:after="120"/>
              <w:jc w:val="both"/>
              <w:rPr>
                <w:rFonts w:ascii="Arial" w:hAnsi="Arial" w:cs="Arial"/>
              </w:rPr>
            </w:pPr>
            <w:r w:rsidRPr="00C40E64">
              <w:rPr>
                <w:rFonts w:ascii="Arial" w:hAnsi="Arial" w:cs="Arial"/>
              </w:rPr>
              <w:t>Entro il 30/9 di ogni anno l’amministratore redigerà il preventivo di spesa per l’anno solare successivo;</w:t>
            </w:r>
          </w:p>
          <w:p w:rsidR="00C539B8" w:rsidRPr="00C40E64" w:rsidRDefault="00C539B8" w:rsidP="006E7217">
            <w:pPr>
              <w:spacing w:after="120"/>
              <w:jc w:val="both"/>
              <w:rPr>
                <w:rFonts w:ascii="Arial" w:hAnsi="Arial" w:cs="Arial"/>
              </w:rPr>
            </w:pPr>
            <w:r w:rsidRPr="00C40E64">
              <w:rPr>
                <w:rFonts w:ascii="Arial" w:hAnsi="Arial" w:cs="Arial"/>
              </w:rPr>
              <w:t xml:space="preserve">Entro il 31/10 di ogni anno l’amministratore sottoporrà il preventivo di cui al punto precedente all’assemblea dei delegati ed entro 5 giorni dall’approvazione invierà  al Sindaco del Comune di Manfredonia il preventivo approvato chiedendone la copertura e sollecitando risposta entro il 30/11  con preavviso di contestuale messa in mora in caso di inadempienza. In caso di mancato riscontro, o di risposta negativa o parzialmente negativa, l’amministratore chiederà la copertura ai </w:t>
            </w:r>
            <w:proofErr w:type="spellStart"/>
            <w:r w:rsidRPr="00C40E64">
              <w:rPr>
                <w:rFonts w:ascii="Arial" w:hAnsi="Arial" w:cs="Arial"/>
              </w:rPr>
              <w:t>supercondomini</w:t>
            </w:r>
            <w:proofErr w:type="spellEnd"/>
            <w:r w:rsidRPr="00C40E64">
              <w:rPr>
                <w:rFonts w:ascii="Arial" w:hAnsi="Arial" w:cs="Arial"/>
              </w:rPr>
              <w:t xml:space="preserve"> quale prestito/anticipo stante la morosità dell’individuato debitore, ossia il Comune di Manfredonia, contro il quale verranno immediatamente attivate le procedure di recupero del credito del </w:t>
            </w:r>
            <w:proofErr w:type="spellStart"/>
            <w:r w:rsidRPr="00C40E64">
              <w:rPr>
                <w:rFonts w:ascii="Arial" w:hAnsi="Arial" w:cs="Arial"/>
              </w:rPr>
              <w:t>Supercondominio</w:t>
            </w:r>
            <w:proofErr w:type="spellEnd"/>
            <w:r w:rsidRPr="00C40E64">
              <w:rPr>
                <w:rFonts w:ascii="Arial" w:hAnsi="Arial" w:cs="Arial"/>
              </w:rPr>
              <w:t xml:space="preserve"> stante l’inadempienza alle proprie funzioni pubbliche.</w:t>
            </w:r>
          </w:p>
          <w:p w:rsidR="00C539B8" w:rsidRDefault="00C539B8" w:rsidP="00B56970">
            <w:pPr>
              <w:pStyle w:val="Corpotesto"/>
              <w:jc w:val="both"/>
              <w:rPr>
                <w:sz w:val="24"/>
                <w:szCs w:val="24"/>
              </w:rPr>
            </w:pPr>
            <w:r w:rsidRPr="00C40E64">
              <w:rPr>
                <w:rFonts w:ascii="Arial" w:hAnsi="Arial" w:cs="Arial"/>
              </w:rPr>
              <w:t xml:space="preserve">Il prestito/anticipo richiesto ai </w:t>
            </w:r>
            <w:proofErr w:type="spellStart"/>
            <w:r w:rsidRPr="00C40E64">
              <w:rPr>
                <w:rFonts w:ascii="Arial" w:hAnsi="Arial" w:cs="Arial"/>
              </w:rPr>
              <w:t>supercondomini</w:t>
            </w:r>
            <w:proofErr w:type="spellEnd"/>
            <w:r w:rsidRPr="00C40E64">
              <w:rPr>
                <w:rFonts w:ascii="Arial" w:hAnsi="Arial" w:cs="Arial"/>
              </w:rPr>
              <w:t xml:space="preserve"> verrà ripartito in base alla tabella millesimale di cui all’allegato “A” e dovrà essere effettuato in due rate uguali il 31/1 ed il 30/6 dell’esercizio di riferimento.</w:t>
            </w:r>
          </w:p>
          <w:p w:rsidR="00B22B5C" w:rsidRDefault="00B22B5C" w:rsidP="00B56970">
            <w:pPr>
              <w:pStyle w:val="Corpotesto"/>
              <w:jc w:val="both"/>
              <w:rPr>
                <w:rFonts w:ascii="Arial" w:hAnsi="Arial" w:cs="Arial"/>
              </w:rPr>
            </w:pPr>
          </w:p>
        </w:tc>
      </w:tr>
      <w:tr w:rsidR="00C539B8" w:rsidTr="00BD3A26">
        <w:tc>
          <w:tcPr>
            <w:tcW w:w="10490" w:type="dxa"/>
          </w:tcPr>
          <w:p w:rsidR="00C539B8" w:rsidRPr="007E2F99" w:rsidRDefault="00C539B8" w:rsidP="001C3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Arial" w:hAnsi="Arial" w:cs="Arial"/>
                <w:b/>
                <w:iCs/>
              </w:rPr>
            </w:pPr>
            <w:r w:rsidRPr="007E2F99">
              <w:rPr>
                <w:rFonts w:ascii="Arial" w:hAnsi="Arial" w:cs="Arial"/>
                <w:b/>
                <w:bCs/>
              </w:rPr>
              <w:t xml:space="preserve">Art. </w:t>
            </w:r>
            <w:r>
              <w:rPr>
                <w:rFonts w:ascii="Arial" w:hAnsi="Arial" w:cs="Arial"/>
                <w:b/>
                <w:bCs/>
              </w:rPr>
              <w:t>7</w:t>
            </w:r>
            <w:r w:rsidR="001C32ED">
              <w:rPr>
                <w:rFonts w:ascii="Arial" w:hAnsi="Arial" w:cs="Arial"/>
                <w:b/>
                <w:bCs/>
              </w:rPr>
              <w:t xml:space="preserve"> - </w:t>
            </w:r>
            <w:r w:rsidRPr="007E2F99">
              <w:rPr>
                <w:rFonts w:ascii="Arial" w:hAnsi="Arial" w:cs="Arial"/>
                <w:b/>
                <w:iCs/>
              </w:rPr>
              <w:t>Fondo di Riserva</w:t>
            </w:r>
          </w:p>
          <w:p w:rsidR="00C539B8" w:rsidRDefault="00C539B8" w:rsidP="00B56970">
            <w:pPr>
              <w:pStyle w:val="Corpotesto"/>
              <w:jc w:val="both"/>
              <w:rPr>
                <w:rFonts w:ascii="Arial" w:hAnsi="Arial" w:cs="Arial"/>
                <w:color w:val="020945"/>
                <w:shd w:val="clear" w:color="auto" w:fill="FFFFFF"/>
              </w:rPr>
            </w:pPr>
            <w:r w:rsidRPr="007E2F99">
              <w:rPr>
                <w:rFonts w:ascii="Arial" w:hAnsi="Arial" w:cs="Arial"/>
                <w:color w:val="020945"/>
                <w:shd w:val="clear" w:color="auto" w:fill="FFFFFF"/>
              </w:rPr>
              <w:t>Per provvedere alle spese</w:t>
            </w:r>
            <w:r>
              <w:rPr>
                <w:rFonts w:ascii="Arial" w:hAnsi="Arial" w:cs="Arial"/>
                <w:color w:val="020945"/>
                <w:shd w:val="clear" w:color="auto" w:fill="FFFFFF"/>
              </w:rPr>
              <w:t xml:space="preserve"> straordinarie urgenti impreviste ed </w:t>
            </w:r>
            <w:r w:rsidR="0056591E">
              <w:rPr>
                <w:rFonts w:ascii="Arial" w:hAnsi="Arial" w:cs="Arial"/>
                <w:color w:val="020945"/>
                <w:shd w:val="clear" w:color="auto" w:fill="FFFFFF"/>
              </w:rPr>
              <w:t>imprevedibili</w:t>
            </w:r>
            <w:r>
              <w:rPr>
                <w:rFonts w:ascii="Arial" w:hAnsi="Arial" w:cs="Arial"/>
                <w:color w:val="020945"/>
                <w:shd w:val="clear" w:color="auto" w:fill="FFFFFF"/>
              </w:rPr>
              <w:t xml:space="preserve"> verrà costituto un fondo di riserva la cui entità verrà deliberata dall’Assemblea dei Delegati.</w:t>
            </w:r>
          </w:p>
          <w:p w:rsidR="00B22B5C" w:rsidRDefault="00B22B5C" w:rsidP="00B56970">
            <w:pPr>
              <w:pStyle w:val="Corpotesto"/>
              <w:jc w:val="both"/>
              <w:rPr>
                <w:rFonts w:ascii="Arial" w:hAnsi="Arial" w:cs="Arial"/>
              </w:rPr>
            </w:pPr>
          </w:p>
        </w:tc>
      </w:tr>
      <w:tr w:rsidR="00C539B8" w:rsidTr="00BD3A26">
        <w:tc>
          <w:tcPr>
            <w:tcW w:w="10490" w:type="dxa"/>
          </w:tcPr>
          <w:p w:rsidR="00C539B8" w:rsidRDefault="00C539B8" w:rsidP="001C32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Arial" w:hAnsi="Arial"/>
                <w:b/>
              </w:rPr>
            </w:pPr>
            <w:r>
              <w:rPr>
                <w:rFonts w:ascii="Arial" w:hAnsi="Arial" w:cs="Arial"/>
                <w:b/>
                <w:bCs/>
              </w:rPr>
              <w:t>Art. 8</w:t>
            </w:r>
            <w:r w:rsidR="001C32ED">
              <w:rPr>
                <w:rFonts w:ascii="Arial" w:hAnsi="Arial" w:cs="Arial"/>
                <w:b/>
                <w:bCs/>
              </w:rPr>
              <w:t xml:space="preserve"> - </w:t>
            </w:r>
            <w:r>
              <w:rPr>
                <w:rFonts w:ascii="Arial" w:hAnsi="Arial"/>
                <w:b/>
              </w:rPr>
              <w:t>Esercizio F</w:t>
            </w:r>
            <w:r w:rsidRPr="009E5305">
              <w:rPr>
                <w:rFonts w:ascii="Arial" w:hAnsi="Arial"/>
                <w:b/>
              </w:rPr>
              <w:t>inanziario e liquidazione delle quote</w:t>
            </w:r>
          </w:p>
          <w:p w:rsidR="00C539B8" w:rsidRPr="00085EB4" w:rsidRDefault="00C539B8" w:rsidP="006E7217">
            <w:pPr>
              <w:spacing w:after="120"/>
              <w:jc w:val="both"/>
              <w:rPr>
                <w:rFonts w:ascii="Arial" w:hAnsi="Arial" w:cs="Arial"/>
              </w:rPr>
            </w:pPr>
            <w:r w:rsidRPr="00085EB4">
              <w:rPr>
                <w:rFonts w:ascii="Arial" w:hAnsi="Arial" w:cs="Arial"/>
                <w:shd w:val="clear" w:color="auto" w:fill="FFFFFF"/>
              </w:rPr>
              <w:t>L'esercizio finanziario ha inizio il 01 gennaio e termina il 31 dicembre</w:t>
            </w:r>
            <w:r>
              <w:rPr>
                <w:rFonts w:ascii="Arial" w:hAnsi="Arial" w:cs="Arial"/>
                <w:shd w:val="clear" w:color="auto" w:fill="FFFFFF"/>
              </w:rPr>
              <w:t xml:space="preserve"> di ogni anno</w:t>
            </w:r>
            <w:r w:rsidRPr="00085EB4">
              <w:rPr>
                <w:rFonts w:ascii="Arial" w:hAnsi="Arial" w:cs="Arial"/>
                <w:shd w:val="clear" w:color="auto" w:fill="FFFFFF"/>
              </w:rPr>
              <w:t>.</w:t>
            </w:r>
          </w:p>
          <w:p w:rsidR="00C539B8" w:rsidRPr="00745FA2" w:rsidRDefault="00C539B8" w:rsidP="006E7217">
            <w:pPr>
              <w:spacing w:after="120"/>
              <w:jc w:val="both"/>
              <w:rPr>
                <w:rFonts w:ascii="Arial" w:hAnsi="Arial" w:cs="Arial"/>
              </w:rPr>
            </w:pPr>
            <w:r w:rsidRPr="00745FA2">
              <w:rPr>
                <w:rFonts w:ascii="Arial" w:hAnsi="Arial" w:cs="Arial"/>
              </w:rPr>
              <w:t xml:space="preserve">A fine esercizio (31/12), qualora il Comune non avesse adempiuto ai propri obblighi versando quanto di sua competenza, volontariamente o per disposizione della Magistratura, verrà redatto il conguaglio di fine esercizio con i relativi conteggi che determineranno la quota reale di competenza di ogni </w:t>
            </w:r>
            <w:proofErr w:type="spellStart"/>
            <w:r w:rsidRPr="00745FA2">
              <w:rPr>
                <w:rFonts w:ascii="Arial" w:hAnsi="Arial" w:cs="Arial"/>
              </w:rPr>
              <w:t>supercondomino</w:t>
            </w:r>
            <w:proofErr w:type="spellEnd"/>
            <w:r w:rsidRPr="00745FA2">
              <w:rPr>
                <w:rFonts w:ascii="Arial" w:hAnsi="Arial" w:cs="Arial"/>
              </w:rPr>
              <w:t xml:space="preserve">. Tale quota sarà formata e dovrà distintamente indicare quella anticipata per conto del Comune e quella residuale eventuale di competenza del </w:t>
            </w:r>
            <w:proofErr w:type="spellStart"/>
            <w:r w:rsidRPr="00745FA2">
              <w:rPr>
                <w:rFonts w:ascii="Arial" w:hAnsi="Arial" w:cs="Arial"/>
              </w:rPr>
              <w:t>supercondomino</w:t>
            </w:r>
            <w:proofErr w:type="spellEnd"/>
            <w:r w:rsidRPr="00745FA2">
              <w:rPr>
                <w:rFonts w:ascii="Arial" w:hAnsi="Arial" w:cs="Arial"/>
              </w:rPr>
              <w:t>. La quota a saldo costituirà, come d’uso, la base di partenza per i conteggi a preventivo dell’esercizio successivo.</w:t>
            </w:r>
          </w:p>
          <w:p w:rsidR="00C539B8" w:rsidRPr="00745FA2" w:rsidRDefault="00C539B8" w:rsidP="006E7217">
            <w:pPr>
              <w:spacing w:after="120"/>
              <w:jc w:val="both"/>
              <w:rPr>
                <w:rFonts w:ascii="Arial" w:hAnsi="Arial" w:cs="Arial"/>
              </w:rPr>
            </w:pPr>
            <w:r w:rsidRPr="00745FA2">
              <w:rPr>
                <w:rFonts w:ascii="Arial" w:hAnsi="Arial" w:cs="Arial"/>
              </w:rPr>
              <w:t>Le somme a conguaglio al 31/12 in uno con le somme da preventivo dell’anno successivo dovranno essere versate</w:t>
            </w:r>
            <w:r>
              <w:rPr>
                <w:rFonts w:ascii="Arial" w:hAnsi="Arial" w:cs="Arial"/>
              </w:rPr>
              <w:t>, per conto del comune di Manfredonia quale diretto debitore,</w:t>
            </w:r>
            <w:r w:rsidRPr="00745FA2">
              <w:rPr>
                <w:rFonts w:ascii="Arial" w:hAnsi="Arial" w:cs="Arial"/>
              </w:rPr>
              <w:t xml:space="preserve"> nei tempi di cui all’art. n. 6 ultimo comma e comunque la prima rata</w:t>
            </w:r>
            <w:r w:rsidR="00C40E64">
              <w:rPr>
                <w:rFonts w:ascii="Arial" w:hAnsi="Arial" w:cs="Arial"/>
              </w:rPr>
              <w:t>, qualora si vada oltre il 31 gennaio,</w:t>
            </w:r>
            <w:r w:rsidRPr="00745FA2">
              <w:rPr>
                <w:rFonts w:ascii="Arial" w:hAnsi="Arial" w:cs="Arial"/>
              </w:rPr>
              <w:t xml:space="preserve"> non oltre 20 giorni dal ricevimento della</w:t>
            </w:r>
            <w:r w:rsidR="00C40E64">
              <w:rPr>
                <w:rFonts w:ascii="Arial" w:hAnsi="Arial" w:cs="Arial"/>
              </w:rPr>
              <w:t xml:space="preserve"> richiesta di pagamento da parte de</w:t>
            </w:r>
            <w:r w:rsidRPr="00745FA2">
              <w:rPr>
                <w:rFonts w:ascii="Arial" w:hAnsi="Arial" w:cs="Arial"/>
              </w:rPr>
              <w:t>ll’amministratore. In caso di ritardo verrà applicata una sanzione pecuniaria pari al'1% della somma dovuta.</w:t>
            </w:r>
          </w:p>
          <w:p w:rsidR="00C539B8" w:rsidRPr="00745FA2" w:rsidRDefault="00C539B8" w:rsidP="006E7217">
            <w:pPr>
              <w:spacing w:after="120"/>
              <w:jc w:val="both"/>
              <w:rPr>
                <w:rFonts w:ascii="Arial" w:hAnsi="Arial" w:cs="Arial"/>
              </w:rPr>
            </w:pPr>
            <w:r w:rsidRPr="00745FA2">
              <w:rPr>
                <w:rFonts w:ascii="Arial" w:hAnsi="Arial" w:cs="Arial"/>
              </w:rPr>
              <w:t>Il ricavato dell'applicazione di tale sanzione sarà posto in conto entrata “Fondo di Riserva” di cui al precedente art. 8.</w:t>
            </w:r>
          </w:p>
          <w:p w:rsidR="00C539B8" w:rsidRDefault="00C539B8" w:rsidP="00B56970">
            <w:pPr>
              <w:jc w:val="both"/>
              <w:rPr>
                <w:rFonts w:ascii="Arial" w:hAnsi="Arial" w:cs="Arial"/>
              </w:rPr>
            </w:pPr>
            <w:r w:rsidRPr="00745FA2">
              <w:rPr>
                <w:rFonts w:ascii="Arial" w:hAnsi="Arial" w:cs="Arial"/>
              </w:rPr>
              <w:t>In caso di ritardo nel pagamento dei contributi protrattosi per un semestre l'amministratore deve procedere con il recupero forzoso delle quote non riscosse.</w:t>
            </w:r>
          </w:p>
          <w:p w:rsidR="00B22B5C" w:rsidRDefault="00B22B5C" w:rsidP="00B56970">
            <w:pPr>
              <w:jc w:val="both"/>
              <w:rPr>
                <w:rFonts w:ascii="Arial" w:hAnsi="Arial" w:cs="Arial"/>
              </w:rPr>
            </w:pPr>
          </w:p>
        </w:tc>
      </w:tr>
      <w:tr w:rsidR="00C539B8" w:rsidTr="00BD3A26">
        <w:tc>
          <w:tcPr>
            <w:tcW w:w="10490" w:type="dxa"/>
          </w:tcPr>
          <w:p w:rsidR="00C539B8" w:rsidRPr="00C539B8" w:rsidRDefault="00C539B8" w:rsidP="001817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00"/>
              <w:jc w:val="center"/>
              <w:rPr>
                <w:rFonts w:ascii="Arial" w:hAnsi="Arial" w:cs="Arial"/>
                <w:bCs/>
                <w:color w:val="FF0000"/>
              </w:rPr>
            </w:pPr>
            <w:r w:rsidRPr="00C539B8">
              <w:rPr>
                <w:rFonts w:ascii="Arial" w:hAnsi="Arial" w:cs="Arial"/>
                <w:bCs/>
                <w:color w:val="FF0000"/>
              </w:rPr>
              <w:t>ORGANI SUPERCONDOMINIALI</w:t>
            </w:r>
          </w:p>
          <w:p w:rsidR="00C539B8" w:rsidRDefault="00C539B8" w:rsidP="00181772">
            <w:pPr>
              <w:numPr>
                <w:ilvl w:val="12"/>
                <w:numId w:val="0"/>
              </w:numPr>
              <w:jc w:val="center"/>
              <w:rPr>
                <w:rFonts w:ascii="Arial" w:hAnsi="Arial"/>
                <w:b/>
              </w:rPr>
            </w:pPr>
          </w:p>
          <w:p w:rsidR="00C539B8" w:rsidRDefault="00C539B8" w:rsidP="001C32ED">
            <w:pPr>
              <w:numPr>
                <w:ilvl w:val="12"/>
                <w:numId w:val="0"/>
              </w:numPr>
              <w:spacing w:after="120"/>
              <w:jc w:val="center"/>
              <w:rPr>
                <w:rFonts w:ascii="Arial" w:hAnsi="Arial"/>
                <w:b/>
              </w:rPr>
            </w:pPr>
            <w:r>
              <w:rPr>
                <w:rFonts w:ascii="Arial" w:hAnsi="Arial"/>
                <w:b/>
              </w:rPr>
              <w:t>Art. 9</w:t>
            </w:r>
            <w:r w:rsidR="001C32ED">
              <w:rPr>
                <w:rFonts w:ascii="Arial" w:hAnsi="Arial"/>
                <w:b/>
              </w:rPr>
              <w:t xml:space="preserve"> - </w:t>
            </w:r>
            <w:r>
              <w:rPr>
                <w:rFonts w:ascii="Arial" w:hAnsi="Arial"/>
                <w:b/>
              </w:rPr>
              <w:t xml:space="preserve">Organi del </w:t>
            </w:r>
            <w:proofErr w:type="spellStart"/>
            <w:r>
              <w:rPr>
                <w:rFonts w:ascii="Arial" w:hAnsi="Arial"/>
                <w:b/>
              </w:rPr>
              <w:t>Supercondominio</w:t>
            </w:r>
            <w:proofErr w:type="spellEnd"/>
          </w:p>
          <w:p w:rsidR="00C539B8" w:rsidRDefault="00C539B8" w:rsidP="006E7217">
            <w:pPr>
              <w:numPr>
                <w:ilvl w:val="12"/>
                <w:numId w:val="0"/>
              </w:numPr>
              <w:spacing w:after="120"/>
              <w:rPr>
                <w:rFonts w:ascii="Arial" w:hAnsi="Arial"/>
              </w:rPr>
            </w:pPr>
            <w:r>
              <w:rPr>
                <w:rFonts w:ascii="Arial" w:hAnsi="Arial"/>
              </w:rPr>
              <w:t xml:space="preserve">Gli organi del </w:t>
            </w:r>
            <w:proofErr w:type="spellStart"/>
            <w:r>
              <w:rPr>
                <w:rFonts w:ascii="Arial" w:hAnsi="Arial"/>
              </w:rPr>
              <w:t>supercondominio</w:t>
            </w:r>
            <w:proofErr w:type="spellEnd"/>
            <w:r>
              <w:rPr>
                <w:rFonts w:ascii="Arial" w:hAnsi="Arial"/>
              </w:rPr>
              <w:t xml:space="preserve"> sono:</w:t>
            </w:r>
          </w:p>
          <w:p w:rsidR="00C539B8" w:rsidRPr="005771DE" w:rsidRDefault="00C539B8" w:rsidP="00C539B8">
            <w:pPr>
              <w:numPr>
                <w:ilvl w:val="0"/>
                <w:numId w:val="8"/>
              </w:numPr>
              <w:rPr>
                <w:rFonts w:ascii="Arial" w:hAnsi="Arial"/>
              </w:rPr>
            </w:pPr>
            <w:proofErr w:type="spellStart"/>
            <w:r>
              <w:rPr>
                <w:rFonts w:ascii="Arial" w:hAnsi="Arial"/>
              </w:rPr>
              <w:t>I’Amministratore</w:t>
            </w:r>
            <w:proofErr w:type="spellEnd"/>
            <w:r>
              <w:rPr>
                <w:rFonts w:ascii="Arial" w:hAnsi="Arial"/>
              </w:rPr>
              <w:t>;</w:t>
            </w:r>
          </w:p>
          <w:p w:rsidR="00C539B8" w:rsidRDefault="00C539B8" w:rsidP="00C539B8">
            <w:pPr>
              <w:numPr>
                <w:ilvl w:val="0"/>
                <w:numId w:val="8"/>
              </w:numPr>
              <w:rPr>
                <w:rFonts w:ascii="Arial" w:hAnsi="Arial"/>
              </w:rPr>
            </w:pPr>
            <w:r>
              <w:rPr>
                <w:rFonts w:ascii="Arial" w:hAnsi="Arial"/>
              </w:rPr>
              <w:t xml:space="preserve">il Consiglio di </w:t>
            </w:r>
            <w:proofErr w:type="spellStart"/>
            <w:r>
              <w:rPr>
                <w:rFonts w:ascii="Arial" w:hAnsi="Arial"/>
              </w:rPr>
              <w:t>Supercondominio</w:t>
            </w:r>
            <w:proofErr w:type="spellEnd"/>
            <w:r>
              <w:rPr>
                <w:rFonts w:ascii="Arial" w:hAnsi="Arial"/>
              </w:rPr>
              <w:t>;</w:t>
            </w:r>
          </w:p>
          <w:p w:rsidR="00C539B8" w:rsidRDefault="00C539B8" w:rsidP="00C539B8">
            <w:pPr>
              <w:numPr>
                <w:ilvl w:val="0"/>
                <w:numId w:val="8"/>
              </w:numPr>
              <w:rPr>
                <w:rFonts w:ascii="Arial" w:hAnsi="Arial"/>
              </w:rPr>
            </w:pPr>
            <w:r>
              <w:rPr>
                <w:rFonts w:ascii="Arial" w:hAnsi="Arial"/>
              </w:rPr>
              <w:t>l’Assemblea dei Rappresentanti “delegati”;</w:t>
            </w:r>
          </w:p>
          <w:p w:rsidR="00C539B8" w:rsidRPr="003F30B6" w:rsidRDefault="00C539B8" w:rsidP="00C539B8">
            <w:pPr>
              <w:numPr>
                <w:ilvl w:val="0"/>
                <w:numId w:val="8"/>
              </w:numPr>
              <w:rPr>
                <w:rFonts w:ascii="Arial" w:hAnsi="Arial"/>
              </w:rPr>
            </w:pPr>
            <w:proofErr w:type="spellStart"/>
            <w:r>
              <w:rPr>
                <w:rFonts w:ascii="Arial" w:hAnsi="Arial"/>
              </w:rPr>
              <w:t>I'Ass</w:t>
            </w:r>
            <w:r w:rsidR="00B22B5C">
              <w:rPr>
                <w:rFonts w:ascii="Arial" w:hAnsi="Arial"/>
              </w:rPr>
              <w:t>emblea</w:t>
            </w:r>
            <w:proofErr w:type="spellEnd"/>
            <w:r w:rsidR="00B22B5C">
              <w:rPr>
                <w:rFonts w:ascii="Arial" w:hAnsi="Arial"/>
              </w:rPr>
              <w:t xml:space="preserve"> “generale” dei condomini.</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10</w:t>
            </w:r>
            <w:r w:rsidR="001C32ED">
              <w:rPr>
                <w:rFonts w:ascii="Arial" w:hAnsi="Arial"/>
                <w:b/>
              </w:rPr>
              <w:t xml:space="preserve"> - </w:t>
            </w:r>
            <w:r>
              <w:rPr>
                <w:rFonts w:ascii="Arial" w:hAnsi="Arial"/>
                <w:b/>
              </w:rPr>
              <w:t>Funzioni ed Attribuzioni dell'amministratore</w:t>
            </w:r>
          </w:p>
          <w:p w:rsidR="004A058A" w:rsidRDefault="00B22B5C" w:rsidP="00B56970">
            <w:pPr>
              <w:pStyle w:val="Corpotesto"/>
              <w:jc w:val="both"/>
              <w:rPr>
                <w:rFonts w:ascii="Arial" w:hAnsi="Arial" w:cs="Arial"/>
              </w:rPr>
            </w:pPr>
            <w:r>
              <w:rPr>
                <w:rFonts w:ascii="Arial" w:hAnsi="Arial" w:cs="Arial"/>
              </w:rPr>
              <w:lastRenderedPageBreak/>
              <w:t>L’amministratore dovrà avere tutti requisiti previsti dall</w:t>
            </w:r>
            <w:r w:rsidR="004A058A">
              <w:rPr>
                <w:rFonts w:ascii="Arial" w:hAnsi="Arial" w:cs="Arial"/>
              </w:rPr>
              <w:t>’art. 71 bis del cc</w:t>
            </w:r>
            <w:r>
              <w:rPr>
                <w:rFonts w:ascii="Arial" w:hAnsi="Arial" w:cs="Arial"/>
              </w:rPr>
              <w:t xml:space="preserve">. </w:t>
            </w:r>
          </w:p>
          <w:p w:rsidR="00C539B8" w:rsidRDefault="00C539B8" w:rsidP="00B56970">
            <w:pPr>
              <w:pStyle w:val="Corpotesto"/>
              <w:jc w:val="both"/>
              <w:rPr>
                <w:rFonts w:ascii="Arial" w:hAnsi="Arial" w:cs="Arial"/>
              </w:rPr>
            </w:pPr>
            <w:r>
              <w:rPr>
                <w:rFonts w:ascii="Arial" w:hAnsi="Arial" w:cs="Arial"/>
              </w:rPr>
              <w:t>Tutte le funzioni e le attribuzioni dell’Amministratore sono disciplinate dalle previsione del codice civile e si intendono tutte qui riportate senza alcuna deroga.</w:t>
            </w:r>
          </w:p>
          <w:p w:rsidR="00C539B8" w:rsidRDefault="00C539B8" w:rsidP="00B56970">
            <w:pPr>
              <w:pStyle w:val="Corpotesto"/>
              <w:jc w:val="both"/>
              <w:rPr>
                <w:rFonts w:ascii="Arial" w:hAnsi="Arial" w:cs="Arial"/>
              </w:rPr>
            </w:pPr>
            <w:r>
              <w:rPr>
                <w:rFonts w:ascii="Arial" w:hAnsi="Arial" w:cs="Arial"/>
              </w:rPr>
              <w:t>Inoltre</w:t>
            </w:r>
            <w:r w:rsidR="00C40E64">
              <w:rPr>
                <w:rFonts w:ascii="Arial" w:hAnsi="Arial" w:cs="Arial"/>
              </w:rPr>
              <w:t>,</w:t>
            </w:r>
            <w:r>
              <w:rPr>
                <w:rFonts w:ascii="Arial" w:hAnsi="Arial" w:cs="Arial"/>
              </w:rPr>
              <w:t xml:space="preserve"> l’amministratore dovrà scrupolosamente adempiere a quanto previsto nell’art. 6 del presente regolamento e nel caso di inadempienza nelle procedure di recupero del credito verso il debitore principale</w:t>
            </w:r>
            <w:r w:rsidR="0056591E">
              <w:rPr>
                <w:rFonts w:ascii="Arial" w:hAnsi="Arial" w:cs="Arial"/>
              </w:rPr>
              <w:t>,</w:t>
            </w:r>
            <w:r>
              <w:rPr>
                <w:rFonts w:ascii="Arial" w:hAnsi="Arial" w:cs="Arial"/>
              </w:rPr>
              <w:t xml:space="preserve"> ovverossia il comune di Manfredonia</w:t>
            </w:r>
            <w:r w:rsidR="0056591E">
              <w:rPr>
                <w:rFonts w:ascii="Arial" w:hAnsi="Arial" w:cs="Arial"/>
              </w:rPr>
              <w:t>,</w:t>
            </w:r>
            <w:r>
              <w:rPr>
                <w:rFonts w:ascii="Arial" w:hAnsi="Arial" w:cs="Arial"/>
              </w:rPr>
              <w:t xml:space="preserve"> ne sarà</w:t>
            </w:r>
            <w:r w:rsidR="00C40E64">
              <w:rPr>
                <w:rFonts w:ascii="Arial" w:hAnsi="Arial" w:cs="Arial"/>
              </w:rPr>
              <w:t>,</w:t>
            </w:r>
            <w:r>
              <w:rPr>
                <w:rFonts w:ascii="Arial" w:hAnsi="Arial" w:cs="Arial"/>
              </w:rPr>
              <w:t xml:space="preserve"> ovviamente</w:t>
            </w:r>
            <w:r w:rsidR="00C40E64">
              <w:rPr>
                <w:rFonts w:ascii="Arial" w:hAnsi="Arial" w:cs="Arial"/>
              </w:rPr>
              <w:t>,</w:t>
            </w:r>
            <w:r>
              <w:rPr>
                <w:rFonts w:ascii="Arial" w:hAnsi="Arial" w:cs="Arial"/>
              </w:rPr>
              <w:t xml:space="preserve"> responsabile del danno causato al </w:t>
            </w:r>
            <w:proofErr w:type="spellStart"/>
            <w:r>
              <w:rPr>
                <w:rFonts w:ascii="Arial" w:hAnsi="Arial" w:cs="Arial"/>
              </w:rPr>
              <w:t>supercondominio</w:t>
            </w:r>
            <w:proofErr w:type="spellEnd"/>
            <w:r>
              <w:rPr>
                <w:rFonts w:ascii="Arial" w:hAnsi="Arial" w:cs="Arial"/>
              </w:rPr>
              <w:t>.</w:t>
            </w:r>
          </w:p>
          <w:p w:rsidR="00C539B8" w:rsidRPr="00E879B4" w:rsidRDefault="00C539B8" w:rsidP="00B56970">
            <w:pPr>
              <w:pStyle w:val="leafnormal"/>
              <w:spacing w:before="167" w:beforeAutospacing="0" w:after="0" w:afterAutospacing="0"/>
              <w:jc w:val="both"/>
              <w:rPr>
                <w:rFonts w:ascii="Arial" w:hAnsi="Arial" w:cs="Arial"/>
                <w:color w:val="000000"/>
                <w:sz w:val="20"/>
                <w:szCs w:val="20"/>
              </w:rPr>
            </w:pPr>
            <w:r w:rsidRPr="00EA775E">
              <w:rPr>
                <w:rFonts w:ascii="Arial" w:hAnsi="Arial" w:cs="Arial"/>
                <w:sz w:val="20"/>
                <w:szCs w:val="20"/>
              </w:rPr>
              <w:t>Infine, l’amministratore potrà ordinare, senza necessità di deliberazione da parte dell'Assemblea</w:t>
            </w:r>
            <w:r w:rsidRPr="00E879B4">
              <w:rPr>
                <w:rFonts w:ascii="Arial" w:hAnsi="Arial" w:cs="Arial"/>
                <w:sz w:val="20"/>
                <w:szCs w:val="20"/>
              </w:rPr>
              <w:t>, dopo l’acquisizione di</w:t>
            </w:r>
            <w:r>
              <w:rPr>
                <w:rFonts w:ascii="Arial" w:hAnsi="Arial" w:cs="Arial"/>
                <w:sz w:val="20"/>
                <w:szCs w:val="20"/>
              </w:rPr>
              <w:t xml:space="preserve"> almeno </w:t>
            </w:r>
            <w:r w:rsidRPr="00E879B4">
              <w:rPr>
                <w:rFonts w:ascii="Arial" w:hAnsi="Arial" w:cs="Arial"/>
                <w:sz w:val="20"/>
                <w:szCs w:val="20"/>
              </w:rPr>
              <w:t xml:space="preserve">tre preventivi e </w:t>
            </w:r>
            <w:r>
              <w:rPr>
                <w:rFonts w:ascii="Arial" w:hAnsi="Arial" w:cs="Arial"/>
                <w:sz w:val="20"/>
                <w:szCs w:val="20"/>
              </w:rPr>
              <w:t>col parere favorevole</w:t>
            </w:r>
            <w:r w:rsidRPr="00E879B4">
              <w:rPr>
                <w:rFonts w:ascii="Arial" w:hAnsi="Arial" w:cs="Arial"/>
                <w:sz w:val="20"/>
                <w:szCs w:val="20"/>
              </w:rPr>
              <w:t xml:space="preserve"> del Consiglio d</w:t>
            </w:r>
            <w:r>
              <w:rPr>
                <w:rFonts w:ascii="Arial" w:hAnsi="Arial" w:cs="Arial"/>
                <w:sz w:val="20"/>
                <w:szCs w:val="20"/>
              </w:rPr>
              <w:t>el</w:t>
            </w:r>
            <w:r w:rsidRPr="00E879B4">
              <w:rPr>
                <w:rFonts w:ascii="Arial" w:hAnsi="Arial" w:cs="Arial"/>
                <w:sz w:val="20"/>
                <w:szCs w:val="20"/>
              </w:rPr>
              <w:t xml:space="preserve"> </w:t>
            </w:r>
            <w:proofErr w:type="spellStart"/>
            <w:r w:rsidRPr="00E879B4">
              <w:rPr>
                <w:rFonts w:ascii="Arial" w:hAnsi="Arial" w:cs="Arial"/>
                <w:sz w:val="20"/>
                <w:szCs w:val="20"/>
              </w:rPr>
              <w:t>Supercondominio</w:t>
            </w:r>
            <w:proofErr w:type="spellEnd"/>
            <w:r w:rsidRPr="00E879B4">
              <w:rPr>
                <w:rFonts w:ascii="Arial" w:hAnsi="Arial" w:cs="Arial"/>
                <w:sz w:val="20"/>
                <w:szCs w:val="20"/>
              </w:rPr>
              <w:t xml:space="preserve">, l'esecuzione degli interventi di ordinaria </w:t>
            </w:r>
            <w:r>
              <w:rPr>
                <w:rFonts w:ascii="Arial" w:hAnsi="Arial" w:cs="Arial"/>
                <w:sz w:val="20"/>
                <w:szCs w:val="20"/>
              </w:rPr>
              <w:t xml:space="preserve">o straordinaria </w:t>
            </w:r>
            <w:r w:rsidRPr="00E879B4">
              <w:rPr>
                <w:rFonts w:ascii="Arial" w:hAnsi="Arial" w:cs="Arial"/>
                <w:sz w:val="20"/>
                <w:szCs w:val="20"/>
              </w:rPr>
              <w:t>manutenzione d’inderogabile urgenza e cioè, diretti a tutelare la pubblica incolumità</w:t>
            </w:r>
            <w:r>
              <w:rPr>
                <w:rFonts w:ascii="Arial" w:hAnsi="Arial" w:cs="Arial"/>
                <w:sz w:val="20"/>
                <w:szCs w:val="20"/>
              </w:rPr>
              <w:t xml:space="preserve">, </w:t>
            </w:r>
            <w:r w:rsidRPr="00E879B4">
              <w:rPr>
                <w:rFonts w:ascii="Arial" w:hAnsi="Arial" w:cs="Arial"/>
                <w:sz w:val="20"/>
                <w:szCs w:val="20"/>
              </w:rPr>
              <w:t>garantire la continuità di godimento di beni primari ed essenziali</w:t>
            </w:r>
            <w:r>
              <w:rPr>
                <w:rFonts w:ascii="Arial" w:hAnsi="Arial" w:cs="Arial"/>
                <w:sz w:val="20"/>
                <w:szCs w:val="20"/>
              </w:rPr>
              <w:t xml:space="preserve"> e/o prevenire il deperimento di beni del Villaggio </w:t>
            </w:r>
            <w:r w:rsidRPr="00E879B4">
              <w:rPr>
                <w:rFonts w:ascii="Arial" w:hAnsi="Arial" w:cs="Arial"/>
                <w:sz w:val="20"/>
                <w:szCs w:val="20"/>
              </w:rPr>
              <w:t xml:space="preserve"> e comunque rientranti in un limite di spesa massimo di </w:t>
            </w:r>
            <w:r>
              <w:rPr>
                <w:rFonts w:ascii="Arial" w:hAnsi="Arial" w:cs="Arial"/>
                <w:sz w:val="20"/>
                <w:szCs w:val="20"/>
              </w:rPr>
              <w:t xml:space="preserve">€ </w:t>
            </w:r>
            <w:r w:rsidR="00C40E64">
              <w:rPr>
                <w:rFonts w:ascii="Arial" w:hAnsi="Arial" w:cs="Arial"/>
                <w:sz w:val="20"/>
                <w:szCs w:val="20"/>
              </w:rPr>
              <w:t>20</w:t>
            </w:r>
            <w:r>
              <w:rPr>
                <w:rFonts w:ascii="Arial" w:hAnsi="Arial" w:cs="Arial"/>
                <w:sz w:val="20"/>
                <w:szCs w:val="20"/>
              </w:rPr>
              <w:t xml:space="preserve">.000,00 (euro </w:t>
            </w:r>
            <w:r w:rsidR="00C40E64">
              <w:rPr>
                <w:rFonts w:ascii="Arial" w:hAnsi="Arial" w:cs="Arial"/>
                <w:sz w:val="20"/>
                <w:szCs w:val="20"/>
              </w:rPr>
              <w:t>Ventimila</w:t>
            </w:r>
            <w:r>
              <w:rPr>
                <w:rFonts w:ascii="Arial" w:hAnsi="Arial" w:cs="Arial"/>
                <w:sz w:val="20"/>
                <w:szCs w:val="20"/>
              </w:rPr>
              <w:t>/00)</w:t>
            </w:r>
            <w:r w:rsidRPr="00E879B4">
              <w:rPr>
                <w:rFonts w:ascii="Arial" w:hAnsi="Arial" w:cs="Arial"/>
                <w:sz w:val="20"/>
                <w:szCs w:val="20"/>
              </w:rPr>
              <w:t>;</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pPr>
            <w:r>
              <w:rPr>
                <w:rFonts w:ascii="Arial" w:hAnsi="Arial"/>
                <w:b/>
              </w:rPr>
              <w:lastRenderedPageBreak/>
              <w:t>Art. 11</w:t>
            </w:r>
            <w:r w:rsidR="001C32ED">
              <w:rPr>
                <w:rFonts w:ascii="Arial" w:hAnsi="Arial"/>
                <w:b/>
              </w:rPr>
              <w:t xml:space="preserve"> - </w:t>
            </w:r>
            <w:r w:rsidRPr="00A77CC1">
              <w:rPr>
                <w:rFonts w:ascii="Arial" w:hAnsi="Arial" w:cs="Arial"/>
                <w:b/>
              </w:rPr>
              <w:t xml:space="preserve">Rendiconto </w:t>
            </w:r>
            <w:proofErr w:type="spellStart"/>
            <w:r>
              <w:rPr>
                <w:rFonts w:ascii="Arial" w:hAnsi="Arial" w:cs="Arial"/>
                <w:b/>
              </w:rPr>
              <w:t>Super</w:t>
            </w:r>
            <w:r w:rsidRPr="00A77CC1">
              <w:rPr>
                <w:rFonts w:ascii="Arial" w:hAnsi="Arial" w:cs="Arial"/>
                <w:b/>
              </w:rPr>
              <w:t>condominiale</w:t>
            </w:r>
            <w:proofErr w:type="spellEnd"/>
          </w:p>
          <w:p w:rsidR="00C539B8" w:rsidRPr="00B16BDB" w:rsidRDefault="00C539B8" w:rsidP="006E7217">
            <w:pPr>
              <w:spacing w:after="120"/>
              <w:jc w:val="both"/>
              <w:rPr>
                <w:rFonts w:ascii="Arial" w:hAnsi="Arial" w:cs="Arial"/>
              </w:rPr>
            </w:pPr>
            <w:r w:rsidRPr="00B16BDB">
              <w:rPr>
                <w:rFonts w:ascii="Arial" w:hAnsi="Arial" w:cs="Arial"/>
              </w:rPr>
              <w:t xml:space="preserve">Il rendiconto </w:t>
            </w:r>
            <w:proofErr w:type="spellStart"/>
            <w:r w:rsidRPr="00B16BDB">
              <w:rPr>
                <w:rFonts w:ascii="Arial" w:hAnsi="Arial" w:cs="Arial"/>
              </w:rPr>
              <w:t>Supercondominiale</w:t>
            </w:r>
            <w:proofErr w:type="spellEnd"/>
            <w:r w:rsidRPr="00B16BDB">
              <w:rPr>
                <w:rFonts w:ascii="Arial" w:hAnsi="Arial" w:cs="Arial"/>
              </w:rPr>
              <w:t xml:space="preserve"> contiene le voci di entrata e di uscita ed ogni altro dato inerente alla situazione patrimoniale del </w:t>
            </w:r>
            <w:proofErr w:type="spellStart"/>
            <w:r w:rsidRPr="00B16BDB">
              <w:rPr>
                <w:rFonts w:ascii="Arial" w:hAnsi="Arial" w:cs="Arial"/>
              </w:rPr>
              <w:t>Supercondominio</w:t>
            </w:r>
            <w:proofErr w:type="spellEnd"/>
            <w:r w:rsidRPr="00B16BDB">
              <w:rPr>
                <w:rFonts w:ascii="Arial" w:hAnsi="Arial" w:cs="Arial"/>
              </w:rPr>
              <w:t>, ai fondi disponibili ed alle eventuali riserve, che devono essere espressi in modo da consentire l'immediata verifica.</w:t>
            </w:r>
          </w:p>
          <w:p w:rsidR="00C539B8" w:rsidRPr="00B16BDB" w:rsidRDefault="00C539B8" w:rsidP="006E7217">
            <w:pPr>
              <w:spacing w:after="120"/>
              <w:jc w:val="both"/>
              <w:rPr>
                <w:rFonts w:ascii="Arial" w:hAnsi="Arial" w:cs="Arial"/>
              </w:rPr>
            </w:pPr>
            <w:r w:rsidRPr="00B16BDB">
              <w:rPr>
                <w:rFonts w:ascii="Arial" w:hAnsi="Arial" w:cs="Arial"/>
              </w:rPr>
              <w:t>Si compone di:</w:t>
            </w:r>
          </w:p>
          <w:p w:rsidR="00C539B8" w:rsidRDefault="00C539B8" w:rsidP="00B56970">
            <w:pPr>
              <w:pStyle w:val="Paragrafoelenco"/>
              <w:numPr>
                <w:ilvl w:val="0"/>
                <w:numId w:val="4"/>
              </w:numPr>
              <w:ind w:left="709" w:hanging="425"/>
              <w:jc w:val="both"/>
              <w:rPr>
                <w:rFonts w:ascii="Arial" w:hAnsi="Arial" w:cs="Arial"/>
              </w:rPr>
            </w:pPr>
            <w:r>
              <w:rPr>
                <w:rFonts w:ascii="Arial" w:hAnsi="Arial" w:cs="Arial"/>
              </w:rPr>
              <w:t>un registro di contabilità;</w:t>
            </w:r>
          </w:p>
          <w:p w:rsidR="00C539B8" w:rsidRDefault="00C539B8" w:rsidP="00B56970">
            <w:pPr>
              <w:pStyle w:val="Paragrafoelenco"/>
              <w:numPr>
                <w:ilvl w:val="0"/>
                <w:numId w:val="4"/>
              </w:numPr>
              <w:ind w:left="709" w:hanging="425"/>
              <w:jc w:val="both"/>
              <w:rPr>
                <w:rFonts w:ascii="Arial" w:hAnsi="Arial" w:cs="Arial"/>
              </w:rPr>
            </w:pPr>
            <w:r>
              <w:rPr>
                <w:rFonts w:ascii="Arial" w:hAnsi="Arial" w:cs="Arial"/>
              </w:rPr>
              <w:t>di un riepilogo finanziario;</w:t>
            </w:r>
          </w:p>
          <w:p w:rsidR="00C539B8" w:rsidRDefault="00C539B8" w:rsidP="006E7217">
            <w:pPr>
              <w:pStyle w:val="Paragrafoelenco"/>
              <w:numPr>
                <w:ilvl w:val="0"/>
                <w:numId w:val="4"/>
              </w:numPr>
              <w:spacing w:after="120"/>
              <w:ind w:left="709" w:hanging="425"/>
              <w:jc w:val="both"/>
              <w:rPr>
                <w:rFonts w:ascii="Arial" w:hAnsi="Arial" w:cs="Arial"/>
              </w:rPr>
            </w:pPr>
            <w:r w:rsidRPr="00A77CC1">
              <w:rPr>
                <w:rFonts w:ascii="Arial" w:hAnsi="Arial" w:cs="Arial"/>
              </w:rPr>
              <w:t>di una nota sintetica esplicativa della gestione con l'indicazione anche dei rapporti in corso e delle questioni pendenti.</w:t>
            </w:r>
          </w:p>
          <w:p w:rsidR="00C539B8" w:rsidRPr="00B16BDB" w:rsidRDefault="00C539B8" w:rsidP="006E7217">
            <w:pPr>
              <w:spacing w:after="120"/>
              <w:jc w:val="both"/>
              <w:rPr>
                <w:rFonts w:ascii="Arial" w:hAnsi="Arial" w:cs="Arial"/>
              </w:rPr>
            </w:pPr>
            <w:r w:rsidRPr="00B16BDB">
              <w:rPr>
                <w:rFonts w:ascii="Arial" w:hAnsi="Arial" w:cs="Arial"/>
              </w:rPr>
              <w:t xml:space="preserve">L'assemblea può, in qualsiasi momento o per più annualità specificamente identificate, nominare un revisore che verifichi la contabilità del </w:t>
            </w:r>
            <w:proofErr w:type="spellStart"/>
            <w:r w:rsidRPr="00B16BDB">
              <w:rPr>
                <w:rFonts w:ascii="Arial" w:hAnsi="Arial" w:cs="Arial"/>
              </w:rPr>
              <w:t>Supercondominio</w:t>
            </w:r>
            <w:proofErr w:type="spellEnd"/>
            <w:r w:rsidRPr="00B16BDB">
              <w:rPr>
                <w:rFonts w:ascii="Arial" w:hAnsi="Arial" w:cs="Arial"/>
              </w:rPr>
              <w:t>. La deliberazione è assunta dall’Assemblea dei delegati con la maggioranza prevista per la nomina dell'amministratore e la relativa spesa è ripartita fra tutti i condomini sulla base dei millesimi di proprietà.</w:t>
            </w:r>
          </w:p>
          <w:p w:rsidR="00C539B8" w:rsidRPr="00B16BDB" w:rsidRDefault="00C539B8" w:rsidP="006E7217">
            <w:pPr>
              <w:spacing w:after="120"/>
              <w:jc w:val="both"/>
              <w:rPr>
                <w:rFonts w:ascii="Arial" w:hAnsi="Arial" w:cs="Arial"/>
              </w:rPr>
            </w:pPr>
            <w:r w:rsidRPr="00B16BDB">
              <w:rPr>
                <w:rFonts w:ascii="Arial" w:hAnsi="Arial" w:cs="Arial"/>
              </w:rPr>
              <w:t xml:space="preserve">I </w:t>
            </w:r>
            <w:proofErr w:type="spellStart"/>
            <w:r w:rsidRPr="00B16BDB">
              <w:rPr>
                <w:rFonts w:ascii="Arial" w:hAnsi="Arial" w:cs="Arial"/>
              </w:rPr>
              <w:t>supercondomini</w:t>
            </w:r>
            <w:proofErr w:type="spellEnd"/>
            <w:r w:rsidRPr="00B16BDB">
              <w:rPr>
                <w:rFonts w:ascii="Arial" w:hAnsi="Arial" w:cs="Arial"/>
              </w:rPr>
              <w:t xml:space="preserve"> e i titolari di diritti reali o di godimento sulle unità immobiliari possono prendere visione dei documenti giustificativi di spesa in ogni tempo ed estrarne copia a proprie spese.</w:t>
            </w:r>
          </w:p>
          <w:p w:rsidR="00C539B8" w:rsidRPr="00B16BDB" w:rsidRDefault="00C539B8" w:rsidP="00B56970">
            <w:pPr>
              <w:jc w:val="both"/>
              <w:rPr>
                <w:rFonts w:ascii="Arial" w:hAnsi="Arial" w:cs="Arial"/>
              </w:rPr>
            </w:pPr>
            <w:r w:rsidRPr="00B16BDB">
              <w:rPr>
                <w:rFonts w:ascii="Arial" w:hAnsi="Arial" w:cs="Arial"/>
              </w:rPr>
              <w:t>Le scritture e i documenti giustificativi devono essere conservati per dieci anni dalla data della relativa registrazione.</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12</w:t>
            </w:r>
            <w:r w:rsidR="001C32ED">
              <w:rPr>
                <w:rFonts w:ascii="Arial" w:hAnsi="Arial"/>
                <w:b/>
              </w:rPr>
              <w:t xml:space="preserve"> - </w:t>
            </w:r>
            <w:r>
              <w:rPr>
                <w:rFonts w:ascii="Arial" w:hAnsi="Arial"/>
                <w:b/>
              </w:rPr>
              <w:t>Atti e Documenti dell'Amministratore</w:t>
            </w:r>
          </w:p>
          <w:p w:rsidR="00C539B8" w:rsidRDefault="00C539B8" w:rsidP="006E7217">
            <w:pPr>
              <w:spacing w:after="120"/>
              <w:rPr>
                <w:rFonts w:ascii="Arial" w:hAnsi="Arial"/>
              </w:rPr>
            </w:pPr>
            <w:r w:rsidRPr="00803BAD">
              <w:rPr>
                <w:rFonts w:ascii="Arial" w:hAnsi="Arial"/>
              </w:rPr>
              <w:t>L</w:t>
            </w:r>
            <w:r>
              <w:rPr>
                <w:rFonts w:ascii="Arial" w:hAnsi="Arial"/>
              </w:rPr>
              <w:t>’</w:t>
            </w:r>
            <w:r w:rsidRPr="00803BAD">
              <w:rPr>
                <w:rFonts w:ascii="Arial" w:hAnsi="Arial"/>
              </w:rPr>
              <w:t>a</w:t>
            </w:r>
            <w:r>
              <w:rPr>
                <w:rFonts w:ascii="Arial" w:hAnsi="Arial"/>
              </w:rPr>
              <w:t>mministratore deve tenere:</w:t>
            </w:r>
          </w:p>
          <w:p w:rsidR="00C539B8" w:rsidRPr="006E7217" w:rsidRDefault="00C539B8" w:rsidP="006E7217">
            <w:pPr>
              <w:pStyle w:val="Paragrafoelenco"/>
              <w:numPr>
                <w:ilvl w:val="0"/>
                <w:numId w:val="11"/>
              </w:numPr>
              <w:rPr>
                <w:rFonts w:ascii="Arial" w:hAnsi="Arial"/>
              </w:rPr>
            </w:pPr>
            <w:r w:rsidRPr="006E7217">
              <w:rPr>
                <w:rFonts w:ascii="Arial" w:hAnsi="Arial"/>
              </w:rPr>
              <w:t xml:space="preserve">Registro raccolta Verbali delle assemblee </w:t>
            </w:r>
            <w:proofErr w:type="spellStart"/>
            <w:r w:rsidRPr="006E7217">
              <w:rPr>
                <w:rFonts w:ascii="Arial" w:hAnsi="Arial"/>
              </w:rPr>
              <w:t>Supercondominiali</w:t>
            </w:r>
            <w:proofErr w:type="spellEnd"/>
            <w:r w:rsidRPr="006E7217">
              <w:rPr>
                <w:rFonts w:ascii="Arial" w:hAnsi="Arial"/>
              </w:rPr>
              <w:t>;</w:t>
            </w:r>
          </w:p>
          <w:p w:rsidR="00C539B8" w:rsidRPr="006E7217" w:rsidRDefault="00C539B8" w:rsidP="006E7217">
            <w:pPr>
              <w:pStyle w:val="Paragrafoelenco"/>
              <w:numPr>
                <w:ilvl w:val="0"/>
                <w:numId w:val="11"/>
              </w:numPr>
              <w:rPr>
                <w:rFonts w:ascii="Arial" w:hAnsi="Arial"/>
              </w:rPr>
            </w:pPr>
            <w:r w:rsidRPr="006E7217">
              <w:rPr>
                <w:rFonts w:ascii="Arial" w:hAnsi="Arial"/>
              </w:rPr>
              <w:t xml:space="preserve">Registro raccolta Verbali delle riunioni del Consiglio di </w:t>
            </w:r>
            <w:proofErr w:type="spellStart"/>
            <w:r w:rsidRPr="006E7217">
              <w:rPr>
                <w:rFonts w:ascii="Arial" w:hAnsi="Arial"/>
              </w:rPr>
              <w:t>Supercondominio</w:t>
            </w:r>
            <w:proofErr w:type="spellEnd"/>
            <w:r w:rsidRPr="006E7217">
              <w:rPr>
                <w:rFonts w:ascii="Arial" w:hAnsi="Arial"/>
              </w:rPr>
              <w:t>;</w:t>
            </w:r>
          </w:p>
          <w:p w:rsidR="00C539B8" w:rsidRPr="006E7217" w:rsidRDefault="00C539B8" w:rsidP="006E7217">
            <w:pPr>
              <w:pStyle w:val="Paragrafoelenco"/>
              <w:numPr>
                <w:ilvl w:val="0"/>
                <w:numId w:val="11"/>
              </w:numPr>
              <w:rPr>
                <w:rFonts w:ascii="Arial" w:hAnsi="Arial"/>
              </w:rPr>
            </w:pPr>
            <w:r w:rsidRPr="006E7217">
              <w:rPr>
                <w:rFonts w:ascii="Arial" w:hAnsi="Arial"/>
              </w:rPr>
              <w:t>Libro Cassa delle entrate e delle uscite;</w:t>
            </w:r>
          </w:p>
          <w:p w:rsidR="00C539B8" w:rsidRPr="006E7217" w:rsidRDefault="00C539B8" w:rsidP="006E7217">
            <w:pPr>
              <w:pStyle w:val="Paragrafoelenco"/>
              <w:numPr>
                <w:ilvl w:val="0"/>
                <w:numId w:val="11"/>
              </w:numPr>
              <w:rPr>
                <w:rFonts w:ascii="Arial" w:hAnsi="Arial"/>
              </w:rPr>
            </w:pPr>
            <w:r w:rsidRPr="006E7217">
              <w:rPr>
                <w:rFonts w:ascii="Arial" w:hAnsi="Arial"/>
              </w:rPr>
              <w:t xml:space="preserve">Registro Anagrafe </w:t>
            </w:r>
            <w:proofErr w:type="spellStart"/>
            <w:r w:rsidRPr="006E7217">
              <w:rPr>
                <w:rFonts w:ascii="Arial" w:hAnsi="Arial"/>
              </w:rPr>
              <w:t>Supercondominiale</w:t>
            </w:r>
            <w:proofErr w:type="spellEnd"/>
            <w:r w:rsidRPr="006E7217">
              <w:rPr>
                <w:rFonts w:ascii="Arial" w:hAnsi="Arial"/>
              </w:rPr>
              <w:t>;</w:t>
            </w:r>
          </w:p>
          <w:p w:rsidR="00C539B8" w:rsidRPr="006E7217" w:rsidRDefault="00C539B8" w:rsidP="006E7217">
            <w:pPr>
              <w:pStyle w:val="Paragrafoelenco"/>
              <w:numPr>
                <w:ilvl w:val="0"/>
                <w:numId w:val="11"/>
              </w:numPr>
              <w:rPr>
                <w:rFonts w:ascii="Arial" w:hAnsi="Arial"/>
              </w:rPr>
            </w:pPr>
            <w:r w:rsidRPr="006E7217">
              <w:rPr>
                <w:rFonts w:ascii="Arial" w:hAnsi="Arial"/>
              </w:rPr>
              <w:t>Il registro di nomina/revoca dell’amministratore</w:t>
            </w:r>
          </w:p>
          <w:p w:rsidR="00C539B8" w:rsidRPr="006E7217" w:rsidRDefault="00C539B8" w:rsidP="006E7217">
            <w:pPr>
              <w:pStyle w:val="Paragrafoelenco"/>
              <w:numPr>
                <w:ilvl w:val="0"/>
                <w:numId w:val="11"/>
              </w:numPr>
              <w:rPr>
                <w:rFonts w:ascii="Arial" w:hAnsi="Arial"/>
              </w:rPr>
            </w:pPr>
            <w:r w:rsidRPr="006E7217">
              <w:rPr>
                <w:rFonts w:ascii="Arial" w:hAnsi="Arial"/>
              </w:rPr>
              <w:t>Planimetria degli immobili insistenti nel comprensorio Ippocampo;</w:t>
            </w:r>
          </w:p>
          <w:p w:rsidR="00C539B8" w:rsidRPr="006E7217" w:rsidRDefault="00C539B8" w:rsidP="006E7217">
            <w:pPr>
              <w:pStyle w:val="Paragrafoelenco"/>
              <w:numPr>
                <w:ilvl w:val="0"/>
                <w:numId w:val="11"/>
              </w:numPr>
              <w:rPr>
                <w:rFonts w:ascii="Arial" w:hAnsi="Arial"/>
              </w:rPr>
            </w:pPr>
            <w:r w:rsidRPr="006E7217">
              <w:rPr>
                <w:rFonts w:ascii="Arial" w:hAnsi="Arial"/>
              </w:rPr>
              <w:t xml:space="preserve">Inventario delle cose mobili di proprietà </w:t>
            </w:r>
            <w:proofErr w:type="spellStart"/>
            <w:r w:rsidRPr="006E7217">
              <w:rPr>
                <w:rFonts w:ascii="Arial" w:hAnsi="Arial"/>
              </w:rPr>
              <w:t>Supercondominale</w:t>
            </w:r>
            <w:proofErr w:type="spellEnd"/>
            <w:r w:rsidRPr="006E7217">
              <w:rPr>
                <w:rFonts w:ascii="Arial" w:hAnsi="Arial"/>
              </w:rPr>
              <w:t>.</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13</w:t>
            </w:r>
            <w:r w:rsidR="001C32ED">
              <w:rPr>
                <w:rFonts w:ascii="Arial" w:hAnsi="Arial"/>
                <w:b/>
              </w:rPr>
              <w:t xml:space="preserve"> - </w:t>
            </w:r>
            <w:r w:rsidRPr="00C539B8">
              <w:rPr>
                <w:rFonts w:ascii="Arial" w:hAnsi="Arial"/>
                <w:b/>
              </w:rPr>
              <w:t>Segreteria</w:t>
            </w:r>
          </w:p>
          <w:p w:rsidR="00C539B8" w:rsidRPr="00022438" w:rsidRDefault="00C539B8" w:rsidP="00B56970">
            <w:pPr>
              <w:pStyle w:val="NormaleWeb"/>
              <w:shd w:val="clear" w:color="auto" w:fill="FFFFFF"/>
              <w:spacing w:before="0" w:beforeAutospacing="0" w:after="0" w:afterAutospacing="0"/>
              <w:jc w:val="both"/>
              <w:rPr>
                <w:rFonts w:ascii="Arial" w:hAnsi="Arial" w:cs="Arial"/>
                <w:color w:val="8B8282"/>
                <w:sz w:val="20"/>
                <w:szCs w:val="20"/>
              </w:rPr>
            </w:pPr>
            <w:r>
              <w:rPr>
                <w:rFonts w:ascii="Arial" w:hAnsi="Arial" w:cs="Arial"/>
                <w:sz w:val="20"/>
                <w:szCs w:val="20"/>
              </w:rPr>
              <w:t xml:space="preserve">Qualora l’assemblea dei delegati lo deliberi e nei vincoli di tale eventuale delibera, il </w:t>
            </w:r>
            <w:proofErr w:type="spellStart"/>
            <w:r>
              <w:rPr>
                <w:rFonts w:ascii="Arial" w:hAnsi="Arial" w:cs="Arial"/>
                <w:sz w:val="20"/>
                <w:szCs w:val="20"/>
              </w:rPr>
              <w:t>Supercondominio</w:t>
            </w:r>
            <w:proofErr w:type="spellEnd"/>
            <w:r>
              <w:rPr>
                <w:rFonts w:ascii="Arial" w:hAnsi="Arial" w:cs="Arial"/>
                <w:sz w:val="20"/>
                <w:szCs w:val="20"/>
              </w:rPr>
              <w:t xml:space="preserve"> a supporto delle attività amministrative, organizzative ed operative che l’Amministratore dovrà porre in essere, potrà dispone di un Ufficio Segreteria ubicato all’interno del Villaggio Ippocampo.</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14</w:t>
            </w:r>
            <w:r w:rsidR="001C32ED">
              <w:rPr>
                <w:rFonts w:ascii="Arial" w:hAnsi="Arial"/>
                <w:b/>
              </w:rPr>
              <w:t xml:space="preserve"> - </w:t>
            </w:r>
            <w:r w:rsidRPr="007107CD">
              <w:rPr>
                <w:rFonts w:ascii="Arial" w:hAnsi="Arial"/>
                <w:b/>
              </w:rPr>
              <w:t>Cons</w:t>
            </w:r>
            <w:r>
              <w:rPr>
                <w:rFonts w:ascii="Arial" w:hAnsi="Arial"/>
                <w:b/>
              </w:rPr>
              <w:t xml:space="preserve">iglio di </w:t>
            </w:r>
            <w:proofErr w:type="spellStart"/>
            <w:r>
              <w:rPr>
                <w:rFonts w:ascii="Arial" w:hAnsi="Arial"/>
                <w:b/>
              </w:rPr>
              <w:t>Super</w:t>
            </w:r>
            <w:r w:rsidRPr="007107CD">
              <w:rPr>
                <w:rFonts w:ascii="Arial" w:hAnsi="Arial"/>
                <w:b/>
              </w:rPr>
              <w:t>condomini</w:t>
            </w:r>
            <w:r>
              <w:rPr>
                <w:rFonts w:ascii="Arial" w:hAnsi="Arial"/>
                <w:b/>
              </w:rPr>
              <w:t>o</w:t>
            </w:r>
            <w:proofErr w:type="spellEnd"/>
          </w:p>
          <w:p w:rsidR="00C539B8" w:rsidRDefault="00C539B8" w:rsidP="00B56970">
            <w:pPr>
              <w:pStyle w:val="Corpotesto"/>
              <w:jc w:val="both"/>
              <w:rPr>
                <w:rFonts w:ascii="Arial" w:hAnsi="Arial" w:cs="Arial"/>
              </w:rPr>
            </w:pPr>
            <w:r w:rsidRPr="001D65DD">
              <w:rPr>
                <w:rFonts w:ascii="Arial" w:hAnsi="Arial" w:cs="Arial"/>
              </w:rPr>
              <w:t>Il Consiglio del</w:t>
            </w:r>
            <w:r>
              <w:rPr>
                <w:rFonts w:ascii="Arial" w:hAnsi="Arial" w:cs="Arial"/>
              </w:rPr>
              <w:t xml:space="preserve"> </w:t>
            </w:r>
            <w:proofErr w:type="spellStart"/>
            <w:r w:rsidRPr="001D65DD">
              <w:rPr>
                <w:rFonts w:ascii="Arial" w:hAnsi="Arial" w:cs="Arial"/>
              </w:rPr>
              <w:t>Supercondominio</w:t>
            </w:r>
            <w:proofErr w:type="spellEnd"/>
            <w:r w:rsidRPr="001D65DD">
              <w:rPr>
                <w:rFonts w:ascii="Arial" w:hAnsi="Arial" w:cs="Arial"/>
              </w:rPr>
              <w:t xml:space="preserve"> è</w:t>
            </w:r>
            <w:r>
              <w:rPr>
                <w:rFonts w:ascii="Arial" w:hAnsi="Arial" w:cs="Arial"/>
              </w:rPr>
              <w:t xml:space="preserve"> </w:t>
            </w:r>
            <w:proofErr w:type="spellStart"/>
            <w:r w:rsidRPr="001D65DD">
              <w:rPr>
                <w:rFonts w:ascii="Arial" w:hAnsi="Arial" w:cs="Arial"/>
              </w:rPr>
              <w:t>I'organo</w:t>
            </w:r>
            <w:proofErr w:type="spellEnd"/>
            <w:r w:rsidRPr="001D65DD">
              <w:rPr>
                <w:rFonts w:ascii="Arial" w:hAnsi="Arial" w:cs="Arial"/>
              </w:rPr>
              <w:t xml:space="preserve"> consultivo </w:t>
            </w:r>
            <w:proofErr w:type="spellStart"/>
            <w:r w:rsidRPr="001D65DD">
              <w:rPr>
                <w:rFonts w:ascii="Arial" w:hAnsi="Arial" w:cs="Arial"/>
              </w:rPr>
              <w:t>delI'amministratore</w:t>
            </w:r>
            <w:proofErr w:type="spellEnd"/>
            <w:r>
              <w:rPr>
                <w:rFonts w:ascii="Arial" w:hAnsi="Arial" w:cs="Arial"/>
              </w:rPr>
              <w:t xml:space="preserve"> ed è composto da n. 1</w:t>
            </w:r>
            <w:r w:rsidR="0041151B">
              <w:rPr>
                <w:rFonts w:ascii="Arial" w:hAnsi="Arial" w:cs="Arial"/>
              </w:rPr>
              <w:t>3</w:t>
            </w:r>
            <w:r>
              <w:rPr>
                <w:rFonts w:ascii="Arial" w:hAnsi="Arial" w:cs="Arial"/>
              </w:rPr>
              <w:t xml:space="preserve"> </w:t>
            </w:r>
            <w:r w:rsidRPr="001D65DD">
              <w:rPr>
                <w:rFonts w:ascii="Arial" w:hAnsi="Arial" w:cs="Arial"/>
              </w:rPr>
              <w:t xml:space="preserve">membri, è nominato dall’Assemblea </w:t>
            </w:r>
            <w:r>
              <w:rPr>
                <w:rFonts w:ascii="Arial" w:hAnsi="Arial" w:cs="Arial"/>
              </w:rPr>
              <w:t xml:space="preserve">dei delegati </w:t>
            </w:r>
            <w:r w:rsidRPr="001D65DD">
              <w:rPr>
                <w:rFonts w:ascii="Arial" w:hAnsi="Arial" w:cs="Arial"/>
              </w:rPr>
              <w:t>con</w:t>
            </w:r>
            <w:r>
              <w:rPr>
                <w:rFonts w:ascii="Arial" w:hAnsi="Arial" w:cs="Arial"/>
              </w:rPr>
              <w:t xml:space="preserve"> </w:t>
            </w:r>
            <w:r w:rsidRPr="001D65DD">
              <w:rPr>
                <w:rFonts w:ascii="Arial" w:hAnsi="Arial" w:cs="Arial"/>
              </w:rPr>
              <w:t xml:space="preserve">le previste </w:t>
            </w:r>
            <w:r>
              <w:rPr>
                <w:rFonts w:ascii="Arial" w:hAnsi="Arial" w:cs="Arial"/>
              </w:rPr>
              <w:t>maggioranze e dura in carica un anno.</w:t>
            </w:r>
          </w:p>
          <w:p w:rsidR="00C539B8" w:rsidRPr="00254AA4" w:rsidRDefault="00C539B8" w:rsidP="00B56970">
            <w:pPr>
              <w:pStyle w:val="Corpotesto"/>
              <w:jc w:val="both"/>
              <w:rPr>
                <w:rFonts w:ascii="Arial" w:hAnsi="Arial" w:cs="Arial"/>
              </w:rPr>
            </w:pPr>
            <w:r w:rsidRPr="00254AA4">
              <w:rPr>
                <w:rFonts w:ascii="Arial" w:hAnsi="Arial" w:cs="Arial"/>
              </w:rPr>
              <w:t xml:space="preserve">Il Consiglio di </w:t>
            </w:r>
            <w:proofErr w:type="spellStart"/>
            <w:r w:rsidRPr="00254AA4">
              <w:rPr>
                <w:rFonts w:ascii="Arial" w:hAnsi="Arial" w:cs="Arial"/>
              </w:rPr>
              <w:t>supercondominio</w:t>
            </w:r>
            <w:proofErr w:type="spellEnd"/>
            <w:r>
              <w:rPr>
                <w:rFonts w:ascii="Arial" w:hAnsi="Arial" w:cs="Arial"/>
              </w:rPr>
              <w:t xml:space="preserve"> </w:t>
            </w:r>
            <w:r w:rsidRPr="00C539B8">
              <w:rPr>
                <w:rFonts w:ascii="Arial" w:hAnsi="Arial" w:cs="Arial"/>
              </w:rPr>
              <w:t>a</w:t>
            </w:r>
            <w:r w:rsidRPr="00254AA4">
              <w:rPr>
                <w:rFonts w:ascii="Arial" w:hAnsi="Arial" w:cs="Arial"/>
              </w:rPr>
              <w:t>ssiste e coadiuva l’amministratore:</w:t>
            </w:r>
          </w:p>
          <w:p w:rsidR="00C539B8" w:rsidRDefault="00C539B8" w:rsidP="00B56970">
            <w:pPr>
              <w:pStyle w:val="Paragrafoelenco"/>
              <w:numPr>
                <w:ilvl w:val="0"/>
                <w:numId w:val="3"/>
              </w:numPr>
              <w:ind w:left="567" w:hanging="283"/>
              <w:jc w:val="both"/>
              <w:rPr>
                <w:rFonts w:ascii="Arial" w:hAnsi="Arial" w:cs="Arial"/>
              </w:rPr>
            </w:pPr>
            <w:r w:rsidRPr="002802B1">
              <w:rPr>
                <w:rFonts w:ascii="Arial" w:hAnsi="Arial" w:cs="Arial"/>
              </w:rPr>
              <w:t>nella stipula dei contratti</w:t>
            </w:r>
            <w:r>
              <w:rPr>
                <w:rFonts w:ascii="Arial" w:hAnsi="Arial" w:cs="Arial"/>
              </w:rPr>
              <w:t xml:space="preserve"> </w:t>
            </w:r>
            <w:r w:rsidRPr="002802B1">
              <w:rPr>
                <w:rFonts w:ascii="Arial" w:hAnsi="Arial" w:cs="Arial"/>
              </w:rPr>
              <w:t xml:space="preserve">che comportino per il </w:t>
            </w:r>
            <w:proofErr w:type="spellStart"/>
            <w:r w:rsidRPr="002802B1">
              <w:rPr>
                <w:rFonts w:ascii="Arial" w:hAnsi="Arial" w:cs="Arial"/>
              </w:rPr>
              <w:t>supercondominio</w:t>
            </w:r>
            <w:proofErr w:type="spellEnd"/>
            <w:r w:rsidRPr="002802B1">
              <w:rPr>
                <w:rFonts w:ascii="Arial" w:hAnsi="Arial" w:cs="Arial"/>
              </w:rPr>
              <w:t xml:space="preserve"> un im</w:t>
            </w:r>
            <w:r>
              <w:rPr>
                <w:rFonts w:ascii="Arial" w:hAnsi="Arial" w:cs="Arial"/>
              </w:rPr>
              <w:t xml:space="preserve">pegno o una spesa superiore ad €. </w:t>
            </w:r>
            <w:r w:rsidR="0041151B">
              <w:rPr>
                <w:rFonts w:ascii="Arial" w:hAnsi="Arial" w:cs="Arial"/>
              </w:rPr>
              <w:t>20</w:t>
            </w:r>
            <w:r>
              <w:rPr>
                <w:rFonts w:ascii="Arial" w:hAnsi="Arial" w:cs="Arial"/>
              </w:rPr>
              <w:t>.000,00 (</w:t>
            </w:r>
            <w:r w:rsidR="0041151B">
              <w:rPr>
                <w:rFonts w:ascii="Arial" w:hAnsi="Arial" w:cs="Arial"/>
              </w:rPr>
              <w:t>ventimila</w:t>
            </w:r>
            <w:r>
              <w:rPr>
                <w:rFonts w:ascii="Arial" w:hAnsi="Arial" w:cs="Arial"/>
              </w:rPr>
              <w:t>/00);</w:t>
            </w:r>
          </w:p>
          <w:p w:rsidR="00C539B8" w:rsidRDefault="00C539B8" w:rsidP="00B56970">
            <w:pPr>
              <w:pStyle w:val="Paragrafoelenco"/>
              <w:numPr>
                <w:ilvl w:val="0"/>
                <w:numId w:val="3"/>
              </w:numPr>
              <w:ind w:left="567" w:hanging="283"/>
              <w:jc w:val="both"/>
              <w:rPr>
                <w:rFonts w:ascii="Arial" w:hAnsi="Arial" w:cs="Arial"/>
              </w:rPr>
            </w:pPr>
            <w:r w:rsidRPr="002802B1">
              <w:rPr>
                <w:rFonts w:ascii="Arial" w:hAnsi="Arial" w:cs="Arial"/>
              </w:rPr>
              <w:t>nella predisposizione di norme per l’uso e il godimento delle cose</w:t>
            </w:r>
            <w:r>
              <w:rPr>
                <w:rFonts w:ascii="Arial" w:hAnsi="Arial" w:cs="Arial"/>
              </w:rPr>
              <w:t xml:space="preserve"> comuni;</w:t>
            </w:r>
          </w:p>
          <w:p w:rsidR="00C539B8" w:rsidRDefault="00C539B8" w:rsidP="0041151B">
            <w:pPr>
              <w:pStyle w:val="Paragrafoelenco"/>
              <w:numPr>
                <w:ilvl w:val="0"/>
                <w:numId w:val="3"/>
              </w:numPr>
              <w:spacing w:after="120"/>
              <w:ind w:left="567" w:right="-113" w:hanging="283"/>
              <w:jc w:val="both"/>
              <w:rPr>
                <w:rFonts w:ascii="Arial" w:hAnsi="Arial" w:cs="Arial"/>
              </w:rPr>
            </w:pPr>
            <w:r>
              <w:rPr>
                <w:rFonts w:ascii="Arial" w:hAnsi="Arial" w:cs="Arial"/>
              </w:rPr>
              <w:lastRenderedPageBreak/>
              <w:t>nella disciplina delle aree parcheggio, delle piazzole di sosta per venditori ambulanti, insegne, cartellonistica e segnaletica stradale in genere.</w:t>
            </w:r>
          </w:p>
          <w:p w:rsidR="00C539B8" w:rsidRPr="00C539B8" w:rsidRDefault="00C539B8" w:rsidP="0041151B">
            <w:pPr>
              <w:spacing w:after="120"/>
              <w:jc w:val="both"/>
              <w:rPr>
                <w:rFonts w:ascii="Arial" w:hAnsi="Arial" w:cs="Arial"/>
              </w:rPr>
            </w:pPr>
            <w:r>
              <w:rPr>
                <w:rFonts w:ascii="Arial" w:hAnsi="Arial" w:cs="Arial"/>
              </w:rPr>
              <w:t>E</w:t>
            </w:r>
            <w:r w:rsidRPr="00C539B8">
              <w:rPr>
                <w:rFonts w:ascii="Arial" w:hAnsi="Arial" w:cs="Arial"/>
              </w:rPr>
              <w:t xml:space="preserve">sercita il controllo amministrativo, tecnico e contabile sulla gestione del </w:t>
            </w:r>
            <w:proofErr w:type="spellStart"/>
            <w:r w:rsidRPr="00C539B8">
              <w:rPr>
                <w:rFonts w:ascii="Arial" w:hAnsi="Arial" w:cs="Arial"/>
              </w:rPr>
              <w:t>supercondominio</w:t>
            </w:r>
            <w:proofErr w:type="spellEnd"/>
            <w:r w:rsidRPr="00C539B8">
              <w:rPr>
                <w:rFonts w:ascii="Arial" w:hAnsi="Arial" w:cs="Arial"/>
              </w:rPr>
              <w:t xml:space="preserve"> ed all’uopo effettua almeno una volta nel corso dell’esercizio la revisione dei conti attraverso l’esame delle entrate e delle uscite e dell’inventario delle cose mobili di proprietà comune</w:t>
            </w:r>
            <w:r w:rsidR="0041151B">
              <w:rPr>
                <w:rFonts w:ascii="Arial" w:hAnsi="Arial" w:cs="Arial"/>
              </w:rPr>
              <w:t>.</w:t>
            </w:r>
          </w:p>
          <w:p w:rsidR="00C539B8" w:rsidRPr="00B16BDB" w:rsidRDefault="0041151B" w:rsidP="00B56970">
            <w:pPr>
              <w:jc w:val="both"/>
              <w:rPr>
                <w:rFonts w:ascii="Arial" w:hAnsi="Arial" w:cs="Arial"/>
              </w:rPr>
            </w:pPr>
            <w:r>
              <w:rPr>
                <w:rFonts w:ascii="Arial" w:hAnsi="Arial" w:cs="Arial"/>
              </w:rPr>
              <w:t>Per spese che comportino un impegno superiore ad € 20.00</w:t>
            </w:r>
            <w:r w:rsidR="0056591E">
              <w:rPr>
                <w:rFonts w:ascii="Arial" w:hAnsi="Arial" w:cs="Arial"/>
              </w:rPr>
              <w:t>0,00</w:t>
            </w:r>
            <w:r>
              <w:rPr>
                <w:rFonts w:ascii="Arial" w:hAnsi="Arial" w:cs="Arial"/>
              </w:rPr>
              <w:t>, a</w:t>
            </w:r>
            <w:r w:rsidR="00C539B8" w:rsidRPr="00B16BDB">
              <w:rPr>
                <w:rFonts w:ascii="Arial" w:hAnsi="Arial" w:cs="Arial"/>
              </w:rPr>
              <w:t>l fine di porre i consiglieri in condizioni di prestare la suddetta assistenza, l’amministratore dovrà convocare il Consiglio e, prima di assumere qualsiasi decisione, discutere tutti gli aspetti di ogni singola questione ed invitare il consiglio ad esprimere il proprio “parere preventivo”;</w:t>
            </w:r>
          </w:p>
          <w:p w:rsidR="00C539B8" w:rsidRPr="003F5707" w:rsidRDefault="00C539B8" w:rsidP="00B56970">
            <w:pPr>
              <w:pStyle w:val="Paragrafoelenco"/>
              <w:ind w:left="284"/>
              <w:jc w:val="both"/>
              <w:rPr>
                <w:rFonts w:ascii="Arial" w:hAnsi="Arial" w:cs="Arial"/>
                <w:sz w:val="8"/>
                <w:szCs w:val="8"/>
              </w:rPr>
            </w:pPr>
          </w:p>
          <w:p w:rsidR="00C539B8" w:rsidRPr="00B16BDB" w:rsidRDefault="00C539B8" w:rsidP="00B56970">
            <w:pPr>
              <w:jc w:val="both"/>
              <w:rPr>
                <w:rFonts w:ascii="Arial" w:hAnsi="Arial" w:cs="Arial"/>
              </w:rPr>
            </w:pPr>
            <w:r>
              <w:rPr>
                <w:rFonts w:ascii="Arial" w:hAnsi="Arial" w:cs="Arial"/>
              </w:rPr>
              <w:t>L</w:t>
            </w:r>
            <w:r w:rsidRPr="00B16BDB">
              <w:rPr>
                <w:rFonts w:ascii="Arial" w:hAnsi="Arial" w:cs="Arial"/>
              </w:rPr>
              <w:t>’amministratore sarà, pertanto, tenuto ad ottenere il parere, quando ciò possa essere fatto senza arrecare pregiudizio alla necessaria sollecita esecuzione dei lavori;</w:t>
            </w:r>
          </w:p>
          <w:p w:rsidR="00C539B8" w:rsidRPr="003F5707" w:rsidRDefault="00C539B8" w:rsidP="00B56970">
            <w:pPr>
              <w:pStyle w:val="Paragrafoelenco"/>
              <w:ind w:left="284"/>
              <w:jc w:val="both"/>
              <w:rPr>
                <w:rFonts w:ascii="Arial" w:hAnsi="Arial" w:cs="Arial"/>
                <w:sz w:val="8"/>
                <w:szCs w:val="8"/>
              </w:rPr>
            </w:pPr>
          </w:p>
          <w:p w:rsidR="00C539B8" w:rsidRPr="00B16BDB" w:rsidRDefault="00C539B8" w:rsidP="00B56970">
            <w:pPr>
              <w:jc w:val="both"/>
              <w:rPr>
                <w:rFonts w:ascii="Arial" w:hAnsi="Arial" w:cs="Arial"/>
              </w:rPr>
            </w:pPr>
            <w:r w:rsidRPr="00B16BDB">
              <w:rPr>
                <w:rFonts w:ascii="Arial" w:hAnsi="Arial" w:cs="Arial"/>
              </w:rPr>
              <w:t>Prima dell’assemblea ordinaria dei delegati, chiamata all’approvazione del bilancio, il consiglio esegue i riscontri e redige una relazione motivata per l’assemblea;</w:t>
            </w:r>
          </w:p>
          <w:p w:rsidR="00C539B8" w:rsidRPr="00E91A8B" w:rsidRDefault="00C539B8" w:rsidP="00B56970">
            <w:pPr>
              <w:jc w:val="both"/>
              <w:rPr>
                <w:rFonts w:ascii="Arial" w:hAnsi="Arial" w:cs="Arial"/>
                <w:sz w:val="8"/>
                <w:szCs w:val="8"/>
              </w:rPr>
            </w:pPr>
          </w:p>
          <w:p w:rsidR="00C539B8" w:rsidRPr="00B16BDB" w:rsidRDefault="00C539B8" w:rsidP="00B56970">
            <w:pPr>
              <w:jc w:val="both"/>
              <w:rPr>
                <w:rFonts w:ascii="Arial" w:hAnsi="Arial" w:cs="Arial"/>
              </w:rPr>
            </w:pPr>
            <w:r w:rsidRPr="00B16BDB">
              <w:rPr>
                <w:rFonts w:ascii="Arial" w:hAnsi="Arial" w:cs="Arial"/>
              </w:rPr>
              <w:t xml:space="preserve">Il Consiglio del </w:t>
            </w:r>
            <w:proofErr w:type="spellStart"/>
            <w:r w:rsidRPr="00B16BDB">
              <w:rPr>
                <w:rFonts w:ascii="Arial" w:hAnsi="Arial" w:cs="Arial"/>
              </w:rPr>
              <w:t>Supercondominio</w:t>
            </w:r>
            <w:proofErr w:type="spellEnd"/>
            <w:r w:rsidRPr="00B16BDB">
              <w:rPr>
                <w:rFonts w:ascii="Arial" w:hAnsi="Arial" w:cs="Arial"/>
              </w:rPr>
              <w:t xml:space="preserve"> sostituisce l'amministratore in caso di sua assenza o impossibilità temporanea.</w:t>
            </w:r>
          </w:p>
          <w:p w:rsidR="00C539B8" w:rsidRPr="00533EF5" w:rsidRDefault="00C539B8" w:rsidP="00B56970">
            <w:pPr>
              <w:jc w:val="both"/>
              <w:rPr>
                <w:rFonts w:ascii="Arial" w:hAnsi="Arial" w:cs="Arial"/>
                <w:sz w:val="8"/>
                <w:szCs w:val="8"/>
              </w:rPr>
            </w:pPr>
          </w:p>
          <w:p w:rsidR="00C539B8" w:rsidRPr="00B16BDB" w:rsidRDefault="00C539B8" w:rsidP="00B56970">
            <w:pPr>
              <w:jc w:val="both"/>
              <w:rPr>
                <w:rFonts w:ascii="Arial" w:hAnsi="Arial" w:cs="Arial"/>
              </w:rPr>
            </w:pPr>
            <w:r w:rsidRPr="00B16BDB">
              <w:rPr>
                <w:rFonts w:ascii="Arial" w:hAnsi="Arial" w:cs="Arial"/>
              </w:rPr>
              <w:t xml:space="preserve">Il Consiglio di </w:t>
            </w:r>
            <w:proofErr w:type="spellStart"/>
            <w:r w:rsidRPr="00B16BDB">
              <w:rPr>
                <w:rFonts w:ascii="Arial" w:hAnsi="Arial" w:cs="Arial"/>
              </w:rPr>
              <w:t>Supercondominio</w:t>
            </w:r>
            <w:proofErr w:type="spellEnd"/>
            <w:r w:rsidRPr="00B16BDB">
              <w:rPr>
                <w:rFonts w:ascii="Arial" w:hAnsi="Arial" w:cs="Arial"/>
              </w:rPr>
              <w:t xml:space="preserve"> si riunirà in ogni occasione ritenuta opportuna da almeno 5 dei suoi componenti e dovrà essere obbligatoriamente convocato dall’Amministratore ogni qualvolta sia necessario assumere “parere preventivo” del Consiglio stesso ai sensi del presente Regolamento e</w:t>
            </w:r>
            <w:r w:rsidR="0041151B">
              <w:rPr>
                <w:rFonts w:ascii="Arial" w:hAnsi="Arial" w:cs="Arial"/>
              </w:rPr>
              <w:t>,</w:t>
            </w:r>
            <w:r w:rsidRPr="00B16BDB">
              <w:rPr>
                <w:rFonts w:ascii="Arial" w:hAnsi="Arial" w:cs="Arial"/>
              </w:rPr>
              <w:t xml:space="preserve"> comunque</w:t>
            </w:r>
            <w:r w:rsidR="0041151B">
              <w:rPr>
                <w:rFonts w:ascii="Arial" w:hAnsi="Arial" w:cs="Arial"/>
              </w:rPr>
              <w:t>,</w:t>
            </w:r>
            <w:r w:rsidRPr="00B16BDB">
              <w:rPr>
                <w:rFonts w:ascii="Arial" w:hAnsi="Arial" w:cs="Arial"/>
              </w:rPr>
              <w:t xml:space="preserve"> sempre prima di qualunque riunione assembleare.</w:t>
            </w:r>
          </w:p>
          <w:p w:rsidR="00C539B8" w:rsidRPr="00533EF5" w:rsidRDefault="00C539B8" w:rsidP="00B56970">
            <w:pPr>
              <w:pStyle w:val="Paragrafoelenco"/>
              <w:jc w:val="both"/>
              <w:rPr>
                <w:rFonts w:ascii="Arial" w:hAnsi="Arial" w:cs="Arial"/>
                <w:sz w:val="8"/>
                <w:szCs w:val="8"/>
              </w:rPr>
            </w:pPr>
          </w:p>
          <w:p w:rsidR="00C539B8" w:rsidRPr="00B16BDB" w:rsidRDefault="00C539B8" w:rsidP="00B56970">
            <w:pPr>
              <w:jc w:val="both"/>
              <w:rPr>
                <w:rFonts w:ascii="Arial" w:hAnsi="Arial" w:cs="Arial"/>
              </w:rPr>
            </w:pPr>
            <w:r w:rsidRPr="00B16BDB">
              <w:rPr>
                <w:rFonts w:ascii="Arial" w:hAnsi="Arial" w:cs="Arial"/>
              </w:rPr>
              <w:t>La convocazione sia di iniziativa dell’Amministratore che dei componenti il Consiglio dovrà avvenire tramite avviso individuale da invia</w:t>
            </w:r>
            <w:r w:rsidR="0041151B">
              <w:rPr>
                <w:rFonts w:ascii="Arial" w:hAnsi="Arial" w:cs="Arial"/>
              </w:rPr>
              <w:t xml:space="preserve">rsi con posta elettronica, </w:t>
            </w:r>
            <w:proofErr w:type="spellStart"/>
            <w:r w:rsidR="0041151B">
              <w:rPr>
                <w:rFonts w:ascii="Arial" w:hAnsi="Arial" w:cs="Arial"/>
              </w:rPr>
              <w:t>Pec</w:t>
            </w:r>
            <w:proofErr w:type="spellEnd"/>
            <w:r w:rsidR="0041151B">
              <w:rPr>
                <w:rFonts w:ascii="Arial" w:hAnsi="Arial" w:cs="Arial"/>
              </w:rPr>
              <w:t xml:space="preserve"> o</w:t>
            </w:r>
            <w:r w:rsidRPr="00B16BDB">
              <w:rPr>
                <w:rFonts w:ascii="Arial" w:hAnsi="Arial" w:cs="Arial"/>
              </w:rPr>
              <w:t xml:space="preserve"> SMS,  almeno 5 giorni prima della data prefissata.</w:t>
            </w:r>
          </w:p>
          <w:p w:rsidR="00C539B8" w:rsidRPr="00533EF5" w:rsidRDefault="00C539B8" w:rsidP="00B56970">
            <w:pPr>
              <w:pStyle w:val="Paragrafoelenco"/>
              <w:jc w:val="both"/>
              <w:rPr>
                <w:rFonts w:ascii="Arial" w:hAnsi="Arial" w:cs="Arial"/>
                <w:sz w:val="8"/>
                <w:szCs w:val="8"/>
              </w:rPr>
            </w:pPr>
          </w:p>
          <w:p w:rsidR="00C539B8" w:rsidRPr="00B16BDB" w:rsidRDefault="00C539B8" w:rsidP="00B56970">
            <w:pPr>
              <w:jc w:val="both"/>
              <w:rPr>
                <w:rFonts w:ascii="Arial" w:hAnsi="Arial" w:cs="Arial"/>
              </w:rPr>
            </w:pPr>
            <w:r w:rsidRPr="00B16BDB">
              <w:rPr>
                <w:rFonts w:ascii="Arial" w:hAnsi="Arial" w:cs="Arial"/>
              </w:rPr>
              <w:t>Il Consiglio si considera regolarmente costituito con l’intervento di almeno la metà più uno dei suoi componenti e si esprimerà a maggioranza semplice.</w:t>
            </w:r>
          </w:p>
          <w:p w:rsidR="00C539B8" w:rsidRPr="00533EF5" w:rsidRDefault="00C539B8" w:rsidP="00B56970">
            <w:pPr>
              <w:pStyle w:val="Paragrafoelenco"/>
              <w:jc w:val="both"/>
              <w:rPr>
                <w:rFonts w:ascii="Arial" w:hAnsi="Arial" w:cs="Arial"/>
                <w:sz w:val="8"/>
                <w:szCs w:val="8"/>
              </w:rPr>
            </w:pPr>
          </w:p>
          <w:p w:rsidR="00C539B8" w:rsidRPr="00C539B8" w:rsidRDefault="00C539B8" w:rsidP="0041151B">
            <w:pPr>
              <w:spacing w:after="120"/>
              <w:jc w:val="both"/>
              <w:rPr>
                <w:rFonts w:ascii="Arial" w:hAnsi="Arial" w:cs="Arial"/>
              </w:rPr>
            </w:pPr>
            <w:r w:rsidRPr="00C539B8">
              <w:rPr>
                <w:rFonts w:ascii="Arial" w:hAnsi="Arial" w:cs="Arial"/>
              </w:rPr>
              <w:t>E’ facoltà del Consiglio nominare al suo interno un rappresentante al fine di facilitare il rapporto con l’Amministratore e i condomini.</w:t>
            </w:r>
          </w:p>
          <w:p w:rsidR="00C539B8" w:rsidRPr="00B16BDB" w:rsidRDefault="00C539B8" w:rsidP="0041151B">
            <w:pPr>
              <w:spacing w:after="120"/>
              <w:jc w:val="both"/>
              <w:rPr>
                <w:rFonts w:ascii="Arial" w:hAnsi="Arial" w:cs="Arial"/>
              </w:rPr>
            </w:pPr>
            <w:r w:rsidRPr="00B16BDB">
              <w:rPr>
                <w:rFonts w:ascii="Arial" w:hAnsi="Arial" w:cs="Arial"/>
              </w:rPr>
              <w:t>I Consiglieri che disertano le riunioni, senza giustificato motivo, per più di nr. 3 volte consecutive sono decaduti.</w:t>
            </w:r>
            <w:r w:rsidR="0041151B">
              <w:rPr>
                <w:rFonts w:ascii="Arial" w:hAnsi="Arial" w:cs="Arial"/>
              </w:rPr>
              <w:t xml:space="preserve"> La decadenza sarà comunicata direttamente dall’amministratore al Consigliere decaduto.</w:t>
            </w:r>
          </w:p>
          <w:p w:rsidR="00C539B8" w:rsidRPr="00B16BDB" w:rsidRDefault="00C539B8" w:rsidP="00B56970">
            <w:pPr>
              <w:jc w:val="both"/>
              <w:rPr>
                <w:rFonts w:ascii="Arial" w:hAnsi="Arial" w:cs="Arial"/>
              </w:rPr>
            </w:pPr>
            <w:r w:rsidRPr="00B16BDB">
              <w:rPr>
                <w:rFonts w:ascii="Arial" w:hAnsi="Arial" w:cs="Arial"/>
              </w:rPr>
              <w:t>Per la loro attività i membri del Consiglio non hanno diritto ad alcun compenso o gettone di presenza, salvo il solo rimborso delle spese di viaggio con riferimento alle tabelle chilometriche A.C.I.</w:t>
            </w:r>
            <w:r w:rsidR="003548CC">
              <w:rPr>
                <w:rFonts w:ascii="Arial" w:hAnsi="Arial" w:cs="Arial"/>
              </w:rPr>
              <w:t xml:space="preserve"> </w:t>
            </w:r>
            <w:r>
              <w:rPr>
                <w:rFonts w:ascii="Arial" w:hAnsi="Arial" w:cs="Arial"/>
              </w:rPr>
              <w:t>diviso 2</w:t>
            </w:r>
            <w:r w:rsidRPr="00B16BDB">
              <w:rPr>
                <w:rFonts w:ascii="Arial" w:hAnsi="Arial" w:cs="Arial"/>
              </w:rPr>
              <w:t xml:space="preserve"> (1/</w:t>
            </w:r>
            <w:r>
              <w:rPr>
                <w:rFonts w:ascii="Arial" w:hAnsi="Arial" w:cs="Arial"/>
              </w:rPr>
              <w:t>10</w:t>
            </w:r>
            <w:r w:rsidRPr="00B16BDB">
              <w:rPr>
                <w:rFonts w:ascii="Arial" w:hAnsi="Arial" w:cs="Arial"/>
              </w:rPr>
              <w:t xml:space="preserve"> del prezzo della benzina vigente nel tempo per i chilometri percorsi dalla città di abituale dimora e ritorno) a cui si avrà titolo solamente quando convocati dall’Amministratore e con esclusione delle convocazioni in Ippocampo nei mesi di luglio e agosto</w:t>
            </w:r>
            <w:r w:rsidR="003548CC">
              <w:rPr>
                <w:rFonts w:ascii="Arial" w:hAnsi="Arial" w:cs="Arial"/>
              </w:rPr>
              <w:t xml:space="preserve"> di ogni anno</w:t>
            </w:r>
            <w:r w:rsidRPr="00B16BDB">
              <w:rPr>
                <w:rFonts w:ascii="Arial" w:hAnsi="Arial" w:cs="Arial"/>
              </w:rPr>
              <w:t>.</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lastRenderedPageBreak/>
              <w:t>Art. 15</w:t>
            </w:r>
            <w:r w:rsidR="001C32ED">
              <w:rPr>
                <w:rFonts w:ascii="Arial" w:hAnsi="Arial"/>
                <w:b/>
              </w:rPr>
              <w:t xml:space="preserve"> - </w:t>
            </w:r>
            <w:r>
              <w:rPr>
                <w:rFonts w:ascii="Arial" w:hAnsi="Arial"/>
                <w:b/>
              </w:rPr>
              <w:t>Rappresentante</w:t>
            </w:r>
            <w:r w:rsidR="006E7217">
              <w:rPr>
                <w:rFonts w:ascii="Arial" w:hAnsi="Arial"/>
                <w:b/>
              </w:rPr>
              <w:t xml:space="preserve"> </w:t>
            </w:r>
            <w:r>
              <w:rPr>
                <w:rFonts w:ascii="Arial" w:hAnsi="Arial"/>
                <w:b/>
              </w:rPr>
              <w:t xml:space="preserve">“delegato” al </w:t>
            </w:r>
            <w:proofErr w:type="spellStart"/>
            <w:r>
              <w:rPr>
                <w:rFonts w:ascii="Arial" w:hAnsi="Arial"/>
                <w:b/>
              </w:rPr>
              <w:t>Supercondominio</w:t>
            </w:r>
            <w:proofErr w:type="spellEnd"/>
          </w:p>
          <w:p w:rsidR="00C539B8" w:rsidRPr="00004901" w:rsidRDefault="00C539B8" w:rsidP="00B56970">
            <w:pPr>
              <w:jc w:val="both"/>
              <w:rPr>
                <w:rFonts w:ascii="Arial" w:hAnsi="Arial" w:cs="Arial"/>
              </w:rPr>
            </w:pPr>
            <w:r>
              <w:rPr>
                <w:rFonts w:ascii="Arial" w:hAnsi="Arial" w:cs="Arial"/>
              </w:rPr>
              <w:t xml:space="preserve">Il Delegato al </w:t>
            </w:r>
            <w:proofErr w:type="spellStart"/>
            <w:r>
              <w:rPr>
                <w:rFonts w:ascii="Arial" w:hAnsi="Arial" w:cs="Arial"/>
              </w:rPr>
              <w:t>supercondominio</w:t>
            </w:r>
            <w:proofErr w:type="spellEnd"/>
            <w:r>
              <w:rPr>
                <w:rFonts w:ascii="Arial" w:hAnsi="Arial" w:cs="Arial"/>
              </w:rPr>
              <w:t xml:space="preserve"> </w:t>
            </w:r>
            <w:r w:rsidRPr="00004901">
              <w:rPr>
                <w:rFonts w:ascii="Arial" w:hAnsi="Arial" w:cs="Arial"/>
              </w:rPr>
              <w:t>è nominato dall’assemblea ordinaria annuale dei singoli</w:t>
            </w:r>
            <w:r w:rsidR="003548CC">
              <w:rPr>
                <w:rFonts w:ascii="Arial" w:hAnsi="Arial" w:cs="Arial"/>
              </w:rPr>
              <w:t xml:space="preserve"> condominii</w:t>
            </w:r>
            <w:r w:rsidRPr="00004901">
              <w:rPr>
                <w:rFonts w:ascii="Arial" w:hAnsi="Arial" w:cs="Arial"/>
              </w:rPr>
              <w:t>. Copia del verbale di nomina dovrà essere recapitato all</w:t>
            </w:r>
            <w:r>
              <w:rPr>
                <w:rFonts w:ascii="Arial" w:hAnsi="Arial" w:cs="Arial"/>
              </w:rPr>
              <w:t>’amministratore</w:t>
            </w:r>
            <w:r w:rsidRPr="00004901">
              <w:rPr>
                <w:rFonts w:ascii="Arial" w:hAnsi="Arial" w:cs="Arial"/>
              </w:rPr>
              <w:t xml:space="preserve"> del </w:t>
            </w:r>
            <w:proofErr w:type="spellStart"/>
            <w:r w:rsidRPr="00004901">
              <w:rPr>
                <w:rFonts w:ascii="Arial" w:hAnsi="Arial" w:cs="Arial"/>
              </w:rPr>
              <w:t>Supercondominio</w:t>
            </w:r>
            <w:proofErr w:type="spellEnd"/>
            <w:r w:rsidRPr="00004901">
              <w:rPr>
                <w:rFonts w:ascii="Arial" w:hAnsi="Arial" w:cs="Arial"/>
              </w:rPr>
              <w:t xml:space="preserve"> entro 20 giorni dalla nomina.</w:t>
            </w:r>
          </w:p>
          <w:p w:rsidR="00C539B8" w:rsidRDefault="00C539B8" w:rsidP="00181772">
            <w:pPr>
              <w:jc w:val="center"/>
              <w:rPr>
                <w:rFonts w:ascii="Arial" w:hAnsi="Arial"/>
                <w:b/>
              </w:rPr>
            </w:pPr>
          </w:p>
        </w:tc>
      </w:tr>
      <w:tr w:rsidR="00C539B8" w:rsidTr="00BD3A26">
        <w:tc>
          <w:tcPr>
            <w:tcW w:w="10490" w:type="dxa"/>
          </w:tcPr>
          <w:p w:rsidR="00C539B8" w:rsidRPr="00C539B8" w:rsidRDefault="00C539B8" w:rsidP="00C539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00"/>
              <w:jc w:val="center"/>
              <w:rPr>
                <w:rFonts w:ascii="Arial" w:hAnsi="Arial" w:cs="Arial"/>
                <w:bCs/>
                <w:color w:val="FF0000"/>
              </w:rPr>
            </w:pPr>
            <w:r>
              <w:rPr>
                <w:rFonts w:ascii="Arial" w:hAnsi="Arial" w:cs="Arial"/>
                <w:bCs/>
                <w:color w:val="FF0000"/>
              </w:rPr>
              <w:t>ASSEMBLEE</w:t>
            </w:r>
          </w:p>
          <w:p w:rsidR="00C539B8" w:rsidRDefault="00C539B8" w:rsidP="00181772">
            <w:pPr>
              <w:jc w:val="center"/>
              <w:rPr>
                <w:rFonts w:ascii="Arial" w:hAnsi="Arial"/>
                <w:b/>
              </w:rPr>
            </w:pPr>
          </w:p>
          <w:p w:rsidR="00C539B8" w:rsidRDefault="00C539B8" w:rsidP="001C32ED">
            <w:pPr>
              <w:spacing w:after="120"/>
              <w:jc w:val="center"/>
            </w:pPr>
            <w:r>
              <w:rPr>
                <w:rFonts w:ascii="Arial" w:hAnsi="Arial"/>
                <w:b/>
              </w:rPr>
              <w:t>Art. 16</w:t>
            </w:r>
            <w:r w:rsidR="001C32ED">
              <w:rPr>
                <w:rFonts w:ascii="Arial" w:hAnsi="Arial"/>
                <w:b/>
              </w:rPr>
              <w:t xml:space="preserve"> - </w:t>
            </w:r>
            <w:r w:rsidRPr="00775FC9">
              <w:rPr>
                <w:rFonts w:ascii="Arial" w:hAnsi="Arial" w:cs="Arial"/>
                <w:b/>
              </w:rPr>
              <w:t xml:space="preserve">Costituzione dell'assemblea </w:t>
            </w:r>
            <w:r>
              <w:rPr>
                <w:rFonts w:ascii="Arial" w:hAnsi="Arial" w:cs="Arial"/>
                <w:b/>
              </w:rPr>
              <w:t xml:space="preserve">dei </w:t>
            </w:r>
            <w:r>
              <w:rPr>
                <w:rFonts w:ascii="Arial" w:hAnsi="Arial"/>
                <w:b/>
              </w:rPr>
              <w:t>delegat</w:t>
            </w:r>
            <w:r w:rsidR="0056591E">
              <w:rPr>
                <w:rFonts w:ascii="Arial" w:hAnsi="Arial"/>
                <w:b/>
              </w:rPr>
              <w:t>i</w:t>
            </w:r>
            <w:r>
              <w:rPr>
                <w:rFonts w:ascii="Arial" w:hAnsi="Arial"/>
                <w:b/>
              </w:rPr>
              <w:t xml:space="preserve"> </w:t>
            </w:r>
            <w:r w:rsidRPr="00775FC9">
              <w:rPr>
                <w:rFonts w:ascii="Arial" w:hAnsi="Arial" w:cs="Arial"/>
                <w:b/>
              </w:rPr>
              <w:t>e validità delle deliberazioni</w:t>
            </w:r>
          </w:p>
          <w:p w:rsidR="00C539B8" w:rsidRPr="00DD62DD" w:rsidRDefault="00C539B8" w:rsidP="003548CC">
            <w:pPr>
              <w:spacing w:after="120"/>
              <w:jc w:val="both"/>
              <w:rPr>
                <w:rFonts w:ascii="Arial" w:hAnsi="Arial" w:cs="Arial"/>
              </w:rPr>
            </w:pPr>
            <w:r w:rsidRPr="00DD62DD">
              <w:rPr>
                <w:rFonts w:ascii="Arial" w:hAnsi="Arial" w:cs="Arial"/>
              </w:rPr>
              <w:t xml:space="preserve">L’Assemblea è costituita da tutti i Rappresentanti “delegati” dei singoli </w:t>
            </w:r>
            <w:proofErr w:type="spellStart"/>
            <w:r w:rsidRPr="00DD62DD">
              <w:rPr>
                <w:rFonts w:ascii="Arial" w:hAnsi="Arial" w:cs="Arial"/>
              </w:rPr>
              <w:t>condomìn</w:t>
            </w:r>
            <w:r w:rsidR="003548CC">
              <w:rPr>
                <w:rFonts w:ascii="Arial" w:hAnsi="Arial" w:cs="Arial"/>
              </w:rPr>
              <w:t>i</w:t>
            </w:r>
            <w:r w:rsidRPr="00DD62DD">
              <w:rPr>
                <w:rFonts w:ascii="Arial" w:hAnsi="Arial" w:cs="Arial"/>
              </w:rPr>
              <w:t>i</w:t>
            </w:r>
            <w:proofErr w:type="spellEnd"/>
            <w:r w:rsidRPr="00DD62DD">
              <w:rPr>
                <w:rFonts w:ascii="Arial" w:hAnsi="Arial" w:cs="Arial"/>
              </w:rPr>
              <w:t xml:space="preserve"> </w:t>
            </w:r>
            <w:r w:rsidR="003548CC">
              <w:rPr>
                <w:rFonts w:ascii="Arial" w:hAnsi="Arial" w:cs="Arial"/>
              </w:rPr>
              <w:t xml:space="preserve">e </w:t>
            </w:r>
            <w:r w:rsidRPr="00DD62DD">
              <w:rPr>
                <w:rFonts w:ascii="Arial" w:hAnsi="Arial" w:cs="Arial"/>
              </w:rPr>
              <w:t xml:space="preserve">da tutti i singoli </w:t>
            </w:r>
            <w:r w:rsidR="003548CC">
              <w:rPr>
                <w:rFonts w:ascii="Arial" w:hAnsi="Arial" w:cs="Arial"/>
              </w:rPr>
              <w:t xml:space="preserve">condomini non riuniti in condominii facenti parte del </w:t>
            </w:r>
            <w:proofErr w:type="spellStart"/>
            <w:r w:rsidR="003548CC">
              <w:rPr>
                <w:rFonts w:ascii="Arial" w:hAnsi="Arial" w:cs="Arial"/>
              </w:rPr>
              <w:t>supercondominio</w:t>
            </w:r>
            <w:proofErr w:type="spellEnd"/>
            <w:r w:rsidRPr="00DD62DD">
              <w:rPr>
                <w:rFonts w:ascii="Arial" w:hAnsi="Arial" w:cs="Arial"/>
              </w:rPr>
              <w:t xml:space="preserve"> in forza di regolare titolo.</w:t>
            </w:r>
          </w:p>
          <w:p w:rsidR="00C539B8" w:rsidRPr="00DD62DD" w:rsidRDefault="00C539B8" w:rsidP="003548CC">
            <w:pPr>
              <w:spacing w:after="120"/>
              <w:jc w:val="both"/>
              <w:rPr>
                <w:rFonts w:ascii="Arial" w:hAnsi="Arial" w:cs="Arial"/>
              </w:rPr>
            </w:pPr>
            <w:r w:rsidRPr="00DD62DD">
              <w:rPr>
                <w:rFonts w:ascii="Arial" w:hAnsi="Arial" w:cs="Arial"/>
              </w:rPr>
              <w:t xml:space="preserve">L'assemblea in </w:t>
            </w:r>
            <w:r w:rsidRPr="00DD62DD">
              <w:rPr>
                <w:rFonts w:ascii="Arial" w:hAnsi="Arial" w:cs="Arial"/>
                <w:i/>
              </w:rPr>
              <w:t>prima convocazione</w:t>
            </w:r>
            <w:r w:rsidRPr="00DD62DD">
              <w:rPr>
                <w:rFonts w:ascii="Arial" w:hAnsi="Arial" w:cs="Arial"/>
              </w:rPr>
              <w:t xml:space="preserve"> è regolarmente costituita con l'intervento di tanti “delegati” e proprietari che rappresentino i due terzi del valore dell'intero villaggio e la maggioranza dei condomini del </w:t>
            </w:r>
            <w:proofErr w:type="spellStart"/>
            <w:r w:rsidRPr="00DD62DD">
              <w:rPr>
                <w:rFonts w:ascii="Arial" w:hAnsi="Arial" w:cs="Arial"/>
              </w:rPr>
              <w:t>Supercondominio</w:t>
            </w:r>
            <w:proofErr w:type="spellEnd"/>
            <w:r w:rsidRPr="00DD62DD">
              <w:rPr>
                <w:rFonts w:ascii="Arial" w:hAnsi="Arial" w:cs="Arial"/>
              </w:rPr>
              <w:t>.</w:t>
            </w:r>
          </w:p>
          <w:p w:rsidR="00C539B8" w:rsidRPr="00DD62DD" w:rsidRDefault="00C539B8" w:rsidP="003548CC">
            <w:pPr>
              <w:spacing w:after="120"/>
              <w:jc w:val="both"/>
              <w:rPr>
                <w:rFonts w:ascii="Arial" w:hAnsi="Arial" w:cs="Arial"/>
              </w:rPr>
            </w:pPr>
            <w:r w:rsidRPr="00DD62DD">
              <w:rPr>
                <w:rFonts w:ascii="Arial" w:hAnsi="Arial" w:cs="Arial"/>
              </w:rPr>
              <w:t>Sono valide le deliberazioni approvate con un numero di voti che rappresenti la maggioranza degli intervenuti e almeno la metà del valore</w:t>
            </w:r>
            <w:r w:rsidR="003548CC">
              <w:rPr>
                <w:rFonts w:ascii="Arial" w:hAnsi="Arial" w:cs="Arial"/>
              </w:rPr>
              <w:t xml:space="preserve"> </w:t>
            </w:r>
            <w:r w:rsidRPr="00DD62DD">
              <w:rPr>
                <w:rFonts w:ascii="Arial" w:hAnsi="Arial" w:cs="Arial"/>
              </w:rPr>
              <w:t>dell'intero villaggio.</w:t>
            </w:r>
          </w:p>
          <w:p w:rsidR="00C539B8" w:rsidRPr="00DD62DD" w:rsidRDefault="00C539B8" w:rsidP="003548CC">
            <w:pPr>
              <w:spacing w:after="120"/>
              <w:jc w:val="both"/>
              <w:rPr>
                <w:rFonts w:ascii="Arial" w:hAnsi="Arial" w:cs="Arial"/>
              </w:rPr>
            </w:pPr>
            <w:r w:rsidRPr="00DD62DD">
              <w:rPr>
                <w:rFonts w:ascii="Arial" w:hAnsi="Arial" w:cs="Arial"/>
              </w:rPr>
              <w:t>Se l'assemblea in prima convocazione non può deliberare per mancanza di numero legale, l'assemblea in seconda convocazione delibera in un giorno successivo a quello della prima e, in ogni caso, non oltre dieci giorni dalla medesima.</w:t>
            </w:r>
          </w:p>
          <w:p w:rsidR="00C539B8" w:rsidRPr="00DD62DD" w:rsidRDefault="00C539B8" w:rsidP="003548CC">
            <w:pPr>
              <w:spacing w:after="120"/>
              <w:jc w:val="both"/>
              <w:rPr>
                <w:rFonts w:ascii="Arial" w:hAnsi="Arial" w:cs="Arial"/>
              </w:rPr>
            </w:pPr>
            <w:r w:rsidRPr="00DD62DD">
              <w:rPr>
                <w:rFonts w:ascii="Arial" w:hAnsi="Arial" w:cs="Arial"/>
              </w:rPr>
              <w:t xml:space="preserve">L’assemblea in </w:t>
            </w:r>
            <w:r w:rsidRPr="00DD62DD">
              <w:rPr>
                <w:rFonts w:ascii="Arial" w:hAnsi="Arial" w:cs="Arial"/>
                <w:i/>
              </w:rPr>
              <w:t>seconda convocazione</w:t>
            </w:r>
            <w:r w:rsidRPr="00DD62DD">
              <w:rPr>
                <w:rFonts w:ascii="Arial" w:hAnsi="Arial" w:cs="Arial"/>
              </w:rPr>
              <w:t xml:space="preserve"> è regolarmente costituita con l’intervento di tanti “delegati”</w:t>
            </w:r>
            <w:r w:rsidR="003548CC">
              <w:rPr>
                <w:rFonts w:ascii="Arial" w:hAnsi="Arial" w:cs="Arial"/>
              </w:rPr>
              <w:t xml:space="preserve"> </w:t>
            </w:r>
            <w:r w:rsidRPr="00DD62DD">
              <w:rPr>
                <w:rFonts w:ascii="Arial" w:hAnsi="Arial" w:cs="Arial"/>
              </w:rPr>
              <w:t xml:space="preserve">e proprietari che rappresentino almeno un terzo del valore dell’intero villaggio e un terzo dei condomini del </w:t>
            </w:r>
            <w:proofErr w:type="spellStart"/>
            <w:r w:rsidRPr="00DD62DD">
              <w:rPr>
                <w:rFonts w:ascii="Arial" w:hAnsi="Arial" w:cs="Arial"/>
              </w:rPr>
              <w:t>Supercondominio</w:t>
            </w:r>
            <w:proofErr w:type="spellEnd"/>
            <w:r w:rsidRPr="00DD62DD">
              <w:rPr>
                <w:rFonts w:ascii="Arial" w:hAnsi="Arial" w:cs="Arial"/>
              </w:rPr>
              <w:t>;</w:t>
            </w:r>
          </w:p>
          <w:p w:rsidR="00C539B8" w:rsidRPr="00DD62DD" w:rsidRDefault="00C539B8" w:rsidP="003548CC">
            <w:pPr>
              <w:spacing w:after="120"/>
              <w:jc w:val="both"/>
              <w:rPr>
                <w:rFonts w:ascii="Arial" w:hAnsi="Arial" w:cs="Arial"/>
              </w:rPr>
            </w:pPr>
            <w:r w:rsidRPr="00DD62DD">
              <w:rPr>
                <w:rFonts w:ascii="Arial" w:hAnsi="Arial" w:cs="Arial"/>
              </w:rPr>
              <w:t xml:space="preserve">La deliberazione è valida se approvata dalla maggioranza degli intervenuti con un numero di voti che rappresenti </w:t>
            </w:r>
            <w:r w:rsidRPr="00DD62DD">
              <w:rPr>
                <w:rFonts w:ascii="Arial" w:hAnsi="Arial" w:cs="Arial"/>
              </w:rPr>
              <w:lastRenderedPageBreak/>
              <w:t>almeno un terzo del valore del villaggio.</w:t>
            </w:r>
          </w:p>
          <w:p w:rsidR="00C539B8" w:rsidRPr="00DD62DD" w:rsidRDefault="00C539B8" w:rsidP="003548CC">
            <w:pPr>
              <w:spacing w:after="120"/>
              <w:jc w:val="both"/>
              <w:rPr>
                <w:rFonts w:ascii="Arial" w:hAnsi="Arial" w:cs="Arial"/>
              </w:rPr>
            </w:pPr>
            <w:r w:rsidRPr="00DD62DD">
              <w:rPr>
                <w:rFonts w:ascii="Arial" w:hAnsi="Arial" w:cs="Arial"/>
              </w:rPr>
              <w:t>In sede di votazione ciascun condominio “rappresentato” è conteggiato quale somma dei millesimi e del numero delle unità immobiliari che lo compongono;</w:t>
            </w:r>
          </w:p>
          <w:p w:rsidR="00C539B8" w:rsidRPr="00DD62DD" w:rsidRDefault="00C539B8" w:rsidP="003548CC">
            <w:pPr>
              <w:spacing w:after="120"/>
              <w:jc w:val="both"/>
              <w:rPr>
                <w:rFonts w:ascii="Arial" w:hAnsi="Arial" w:cs="Arial"/>
              </w:rPr>
            </w:pPr>
            <w:r w:rsidRPr="00DD62DD">
              <w:rPr>
                <w:rFonts w:ascii="Arial" w:hAnsi="Arial" w:cs="Arial"/>
              </w:rPr>
              <w:t>i “rappresentanti” di ciascun condominio, in attuazione dell'articolo 1117bis c.c., sono conteggiati per il numero totale dei partecipanti-rappresentati e quale somma dei millesimi da essi posseduti, salvaguardando così il principio del doppio quorum e della prevalenza del volere della maggioranza.</w:t>
            </w:r>
          </w:p>
          <w:p w:rsidR="00C539B8" w:rsidRPr="00DD62DD" w:rsidRDefault="00C539B8" w:rsidP="003548CC">
            <w:pPr>
              <w:spacing w:after="120"/>
              <w:jc w:val="both"/>
              <w:rPr>
                <w:rFonts w:ascii="Arial" w:hAnsi="Arial" w:cs="Arial"/>
              </w:rPr>
            </w:pPr>
            <w:r w:rsidRPr="00DD62DD">
              <w:rPr>
                <w:rFonts w:ascii="Arial" w:hAnsi="Arial" w:cs="Arial"/>
              </w:rPr>
              <w:t xml:space="preserve">L’Assemblea dei “rappresentanti” delegati, convocata nelle forme di legge, </w:t>
            </w:r>
            <w:r>
              <w:rPr>
                <w:rFonts w:ascii="Arial" w:hAnsi="Arial" w:cs="Arial"/>
              </w:rPr>
              <w:t>delibera</w:t>
            </w:r>
            <w:r w:rsidRPr="00DD62DD">
              <w:rPr>
                <w:rFonts w:ascii="Arial" w:hAnsi="Arial" w:cs="Arial"/>
              </w:rPr>
              <w:t xml:space="preserve"> sulla gestione “ordinaria” e provvede:</w:t>
            </w:r>
          </w:p>
          <w:p w:rsidR="00C539B8" w:rsidRDefault="00C539B8" w:rsidP="003548CC">
            <w:pPr>
              <w:pStyle w:val="Paragrafoelenco"/>
              <w:numPr>
                <w:ilvl w:val="0"/>
                <w:numId w:val="1"/>
              </w:numPr>
              <w:spacing w:after="120"/>
              <w:ind w:left="567" w:hanging="283"/>
              <w:jc w:val="both"/>
              <w:rPr>
                <w:rFonts w:ascii="Arial" w:hAnsi="Arial" w:cs="Arial"/>
              </w:rPr>
            </w:pPr>
            <w:r>
              <w:rPr>
                <w:rFonts w:ascii="Arial" w:hAnsi="Arial" w:cs="Arial"/>
              </w:rPr>
              <w:t xml:space="preserve">alla nomina, revoca </w:t>
            </w:r>
            <w:r w:rsidRPr="006752CE">
              <w:rPr>
                <w:rFonts w:ascii="Arial" w:hAnsi="Arial" w:cs="Arial"/>
              </w:rPr>
              <w:t>dell'amministratore e</w:t>
            </w:r>
            <w:r>
              <w:rPr>
                <w:rFonts w:ascii="Arial" w:hAnsi="Arial" w:cs="Arial"/>
              </w:rPr>
              <w:t xml:space="preserve"> alla </w:t>
            </w:r>
            <w:r w:rsidRPr="006752CE">
              <w:rPr>
                <w:rFonts w:ascii="Arial" w:hAnsi="Arial" w:cs="Arial"/>
              </w:rPr>
              <w:t>sua retribuzione;</w:t>
            </w:r>
          </w:p>
          <w:p w:rsidR="00C539B8" w:rsidRDefault="00C539B8" w:rsidP="003548CC">
            <w:pPr>
              <w:pStyle w:val="Paragrafoelenco"/>
              <w:numPr>
                <w:ilvl w:val="0"/>
                <w:numId w:val="1"/>
              </w:numPr>
              <w:spacing w:after="120"/>
              <w:ind w:left="567" w:hanging="283"/>
              <w:jc w:val="both"/>
              <w:rPr>
                <w:rFonts w:ascii="Arial" w:hAnsi="Arial" w:cs="Arial"/>
              </w:rPr>
            </w:pPr>
            <w:r w:rsidRPr="006752CE">
              <w:rPr>
                <w:rFonts w:ascii="Arial" w:hAnsi="Arial" w:cs="Arial"/>
              </w:rPr>
              <w:t xml:space="preserve">all'approvazione del preventivo delle spese occorrenti durante l'anno e alla relativa ripartizione tra i </w:t>
            </w:r>
            <w:proofErr w:type="spellStart"/>
            <w:r>
              <w:rPr>
                <w:rFonts w:ascii="Arial" w:hAnsi="Arial" w:cs="Arial"/>
              </w:rPr>
              <w:t>super</w:t>
            </w:r>
            <w:r w:rsidRPr="006752CE">
              <w:rPr>
                <w:rFonts w:ascii="Arial" w:hAnsi="Arial" w:cs="Arial"/>
              </w:rPr>
              <w:t>condomini</w:t>
            </w:r>
            <w:proofErr w:type="spellEnd"/>
            <w:r>
              <w:rPr>
                <w:rFonts w:ascii="Arial" w:hAnsi="Arial" w:cs="Arial"/>
              </w:rPr>
              <w:t>;</w:t>
            </w:r>
          </w:p>
          <w:p w:rsidR="00C539B8" w:rsidRPr="006752CE" w:rsidRDefault="00C539B8" w:rsidP="003548CC">
            <w:pPr>
              <w:pStyle w:val="Paragrafoelenco"/>
              <w:numPr>
                <w:ilvl w:val="0"/>
                <w:numId w:val="1"/>
              </w:numPr>
              <w:spacing w:after="120"/>
              <w:ind w:left="567" w:hanging="283"/>
              <w:jc w:val="both"/>
              <w:rPr>
                <w:rFonts w:ascii="Arial" w:hAnsi="Arial" w:cs="Arial"/>
              </w:rPr>
            </w:pPr>
            <w:r w:rsidRPr="006752CE">
              <w:rPr>
                <w:rFonts w:ascii="Arial" w:hAnsi="Arial" w:cs="Arial"/>
              </w:rPr>
              <w:t>all'approvazione del rendiconto annuale dell'amministratore;</w:t>
            </w:r>
          </w:p>
          <w:p w:rsidR="00C539B8" w:rsidRDefault="00C539B8" w:rsidP="003548CC">
            <w:pPr>
              <w:pStyle w:val="Paragrafoelenco"/>
              <w:numPr>
                <w:ilvl w:val="0"/>
                <w:numId w:val="1"/>
              </w:numPr>
              <w:spacing w:after="120"/>
              <w:ind w:left="567" w:hanging="283"/>
              <w:jc w:val="both"/>
              <w:rPr>
                <w:rFonts w:ascii="Arial" w:hAnsi="Arial" w:cs="Arial"/>
              </w:rPr>
            </w:pPr>
            <w:r>
              <w:rPr>
                <w:rFonts w:ascii="Arial" w:hAnsi="Arial" w:cs="Arial"/>
              </w:rPr>
              <w:t xml:space="preserve">alla nomina del Consiglio di </w:t>
            </w:r>
            <w:proofErr w:type="spellStart"/>
            <w:r>
              <w:rPr>
                <w:rFonts w:ascii="Arial" w:hAnsi="Arial" w:cs="Arial"/>
              </w:rPr>
              <w:t>Supercondominio</w:t>
            </w:r>
            <w:proofErr w:type="spellEnd"/>
            <w:r>
              <w:rPr>
                <w:rFonts w:ascii="Arial" w:hAnsi="Arial" w:cs="Arial"/>
              </w:rPr>
              <w:t>;</w:t>
            </w:r>
          </w:p>
          <w:p w:rsidR="00C539B8" w:rsidRPr="00DD62DD" w:rsidRDefault="000D0657" w:rsidP="003548CC">
            <w:pPr>
              <w:spacing w:after="120"/>
              <w:jc w:val="both"/>
              <w:rPr>
                <w:rFonts w:ascii="Arial" w:hAnsi="Arial"/>
              </w:rPr>
            </w:pPr>
            <w:r>
              <w:rPr>
                <w:rFonts w:ascii="Arial" w:hAnsi="Arial" w:cs="Arial"/>
                <w:color w:val="000000"/>
              </w:rPr>
              <w:t>Il “delegato</w:t>
            </w:r>
            <w:r w:rsidR="00C539B8" w:rsidRPr="00DD62DD">
              <w:rPr>
                <w:rFonts w:ascii="Arial" w:hAnsi="Arial" w:cs="Arial"/>
                <w:color w:val="000000"/>
              </w:rPr>
              <w:t>” impedito alla partecipazione all’assemblea può farsi sostituire, con delega scritta, da altro condomino solo se espressamente nominato “</w:t>
            </w:r>
            <w:r>
              <w:rPr>
                <w:rFonts w:ascii="Arial" w:hAnsi="Arial" w:cs="Arial"/>
                <w:color w:val="000000"/>
              </w:rPr>
              <w:t xml:space="preserve">delegato </w:t>
            </w:r>
            <w:r w:rsidR="00C539B8" w:rsidRPr="00DD62DD">
              <w:rPr>
                <w:rFonts w:ascii="Arial" w:hAnsi="Arial" w:cs="Arial"/>
                <w:color w:val="000000"/>
              </w:rPr>
              <w:t xml:space="preserve">sostituto” con delibera assembleare del Condominio </w:t>
            </w:r>
            <w:r>
              <w:rPr>
                <w:rFonts w:ascii="Arial" w:hAnsi="Arial" w:cs="Arial"/>
                <w:color w:val="000000"/>
              </w:rPr>
              <w:t>r</w:t>
            </w:r>
            <w:r w:rsidR="00C539B8" w:rsidRPr="00DD62DD">
              <w:rPr>
                <w:rFonts w:ascii="Arial" w:hAnsi="Arial" w:cs="Arial"/>
                <w:color w:val="000000"/>
              </w:rPr>
              <w:t>appresentato.</w:t>
            </w:r>
          </w:p>
          <w:p w:rsidR="00C539B8" w:rsidRPr="00DD62DD" w:rsidRDefault="00C539B8" w:rsidP="003548CC">
            <w:pPr>
              <w:spacing w:after="120"/>
              <w:jc w:val="both"/>
              <w:rPr>
                <w:rFonts w:ascii="Arial" w:hAnsi="Arial"/>
              </w:rPr>
            </w:pPr>
            <w:r w:rsidRPr="00DD62DD">
              <w:rPr>
                <w:rFonts w:ascii="Arial" w:hAnsi="Arial"/>
              </w:rPr>
              <w:t>La validità della costituzione dell'assemblea è accertata al principio dell'adunanza ed è efficace per tutta la sua durata, senza che possa annettersi alcuna influenza o conseguenza alla circostanza che alcuno dei condomini presenti al momento della costituzione, successivamente si sia venuto ad assentare.</w:t>
            </w:r>
          </w:p>
          <w:p w:rsidR="00C539B8" w:rsidRPr="00DD62DD" w:rsidRDefault="00C539B8" w:rsidP="003548CC">
            <w:pPr>
              <w:spacing w:after="120"/>
              <w:jc w:val="both"/>
              <w:rPr>
                <w:rFonts w:ascii="Arial" w:hAnsi="Arial"/>
              </w:rPr>
            </w:pPr>
            <w:r w:rsidRPr="00DD62DD">
              <w:rPr>
                <w:rFonts w:ascii="Arial" w:hAnsi="Arial" w:cs="Arial"/>
                <w:color w:val="000000"/>
              </w:rPr>
              <w:t xml:space="preserve">L'assemblea non può in alcun modo menomare i diritti di ciascun partecipante al </w:t>
            </w:r>
            <w:proofErr w:type="spellStart"/>
            <w:r w:rsidRPr="00DD62DD">
              <w:rPr>
                <w:rFonts w:ascii="Arial" w:hAnsi="Arial" w:cs="Arial"/>
                <w:color w:val="000000"/>
              </w:rPr>
              <w:t>supercondominio</w:t>
            </w:r>
            <w:proofErr w:type="spellEnd"/>
            <w:r w:rsidRPr="00DD62DD">
              <w:rPr>
                <w:rFonts w:ascii="Arial" w:hAnsi="Arial" w:cs="Arial"/>
                <w:color w:val="000000"/>
              </w:rPr>
              <w:t xml:space="preserve">, i quali risultino dal presente regolamento, dai titoli di acquisto e dalle convenzioni, né modificare la destinazione delle parti comuni </w:t>
            </w:r>
            <w:proofErr w:type="spellStart"/>
            <w:r w:rsidRPr="00DD62DD">
              <w:rPr>
                <w:rFonts w:ascii="Arial" w:hAnsi="Arial" w:cs="Arial"/>
                <w:color w:val="000000"/>
              </w:rPr>
              <w:t>supercondominiali</w:t>
            </w:r>
            <w:proofErr w:type="spellEnd"/>
            <w:r w:rsidRPr="00DD62DD">
              <w:rPr>
                <w:rFonts w:ascii="Arial" w:hAnsi="Arial" w:cs="Arial"/>
                <w:color w:val="000000"/>
              </w:rPr>
              <w:t>.</w:t>
            </w:r>
          </w:p>
          <w:p w:rsidR="00C539B8" w:rsidRPr="00DD62DD" w:rsidRDefault="00C539B8" w:rsidP="003548CC">
            <w:pPr>
              <w:spacing w:after="120"/>
              <w:jc w:val="both"/>
              <w:rPr>
                <w:rFonts w:ascii="Arial" w:hAnsi="Arial"/>
              </w:rPr>
            </w:pPr>
            <w:r w:rsidRPr="00DD62DD">
              <w:rPr>
                <w:rFonts w:ascii="Arial" w:hAnsi="Arial" w:cs="Arial"/>
                <w:color w:val="000000"/>
              </w:rPr>
              <w:t xml:space="preserve">Le deliberazioni prese dall'assemblea a norma degli articoli precedenti sono obbligatorie per tutti i partecipanti al </w:t>
            </w:r>
            <w:proofErr w:type="spellStart"/>
            <w:r w:rsidRPr="00DD62DD">
              <w:rPr>
                <w:rFonts w:ascii="Arial" w:hAnsi="Arial" w:cs="Arial"/>
                <w:color w:val="000000"/>
              </w:rPr>
              <w:t>supercondominio</w:t>
            </w:r>
            <w:proofErr w:type="spellEnd"/>
            <w:r w:rsidRPr="00DD62DD">
              <w:rPr>
                <w:rFonts w:ascii="Arial" w:hAnsi="Arial" w:cs="Arial"/>
                <w:color w:val="000000"/>
              </w:rPr>
              <w:t>, anche se dissenzienti.</w:t>
            </w:r>
          </w:p>
          <w:p w:rsidR="00C539B8" w:rsidRPr="00DD62DD" w:rsidRDefault="00C539B8" w:rsidP="003548CC">
            <w:pPr>
              <w:spacing w:after="120"/>
              <w:jc w:val="both"/>
              <w:rPr>
                <w:rFonts w:ascii="Arial" w:hAnsi="Arial"/>
              </w:rPr>
            </w:pPr>
            <w:r w:rsidRPr="00DD62DD">
              <w:rPr>
                <w:rFonts w:ascii="Arial" w:hAnsi="Arial" w:cs="Arial"/>
                <w:color w:val="000000"/>
              </w:rPr>
              <w:t xml:space="preserve">Contro le deliberazioni contrarie alla legge o al presente regolamento </w:t>
            </w:r>
            <w:proofErr w:type="spellStart"/>
            <w:r w:rsidRPr="00DD62DD">
              <w:rPr>
                <w:rFonts w:ascii="Arial" w:hAnsi="Arial" w:cs="Arial"/>
                <w:color w:val="000000"/>
              </w:rPr>
              <w:t>supercondominiale</w:t>
            </w:r>
            <w:proofErr w:type="spellEnd"/>
            <w:r w:rsidRPr="00DD62DD">
              <w:rPr>
                <w:rFonts w:ascii="Arial" w:hAnsi="Arial" w:cs="Arial"/>
                <w:color w:val="000000"/>
              </w:rPr>
              <w:t>, ogni avente diritto può fare ricorso all'Autorità giudiziaria, ma il ricorso non sospende il provvedimento, salvo che la sospensione sia ordinata dall'Autorità stessa.</w:t>
            </w:r>
          </w:p>
          <w:p w:rsidR="00C539B8" w:rsidRPr="00DD62DD" w:rsidRDefault="00C539B8" w:rsidP="003548CC">
            <w:pPr>
              <w:jc w:val="both"/>
              <w:rPr>
                <w:rFonts w:ascii="Arial" w:hAnsi="Arial"/>
              </w:rPr>
            </w:pPr>
            <w:r w:rsidRPr="00DD62DD">
              <w:rPr>
                <w:rFonts w:ascii="Arial" w:hAnsi="Arial" w:cs="Arial"/>
                <w:color w:val="000000"/>
              </w:rPr>
              <w:t xml:space="preserve">Il ricorso deve essere proposto, sotto pena di decadenza, entro trenta giorni, che decorrono </w:t>
            </w:r>
            <w:r w:rsidRPr="00DD62DD">
              <w:rPr>
                <w:rFonts w:ascii="Arial" w:hAnsi="Arial" w:cs="Arial"/>
              </w:rPr>
              <w:t xml:space="preserve"> dalla data della deliberazione per i dissenzienti o astenuti e dalla data di comunicazione della</w:t>
            </w:r>
            <w:r w:rsidR="00B56970">
              <w:rPr>
                <w:rFonts w:ascii="Arial" w:hAnsi="Arial" w:cs="Arial"/>
              </w:rPr>
              <w:t xml:space="preserve"> deliberazione per gli assenti.</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pPr>
            <w:r>
              <w:rPr>
                <w:rFonts w:ascii="Arial" w:hAnsi="Arial"/>
                <w:b/>
              </w:rPr>
              <w:lastRenderedPageBreak/>
              <w:t>Art. 17</w:t>
            </w:r>
            <w:r w:rsidR="001C32ED">
              <w:rPr>
                <w:rFonts w:ascii="Arial" w:hAnsi="Arial"/>
                <w:b/>
              </w:rPr>
              <w:t xml:space="preserve"> - </w:t>
            </w:r>
            <w:r>
              <w:rPr>
                <w:rFonts w:ascii="Arial" w:hAnsi="Arial" w:cs="Arial"/>
                <w:b/>
              </w:rPr>
              <w:t>Costituzione dell'assemblea “generale”</w:t>
            </w:r>
            <w:r>
              <w:rPr>
                <w:rFonts w:ascii="Arial" w:hAnsi="Arial"/>
                <w:b/>
              </w:rPr>
              <w:t xml:space="preserve"> del </w:t>
            </w:r>
            <w:proofErr w:type="spellStart"/>
            <w:r>
              <w:rPr>
                <w:rFonts w:ascii="Arial" w:hAnsi="Arial"/>
                <w:b/>
              </w:rPr>
              <w:t>supercondominio</w:t>
            </w:r>
            <w:proofErr w:type="spellEnd"/>
            <w:r w:rsidRPr="00775FC9">
              <w:rPr>
                <w:rFonts w:ascii="Arial" w:hAnsi="Arial" w:cs="Arial"/>
                <w:b/>
              </w:rPr>
              <w:t xml:space="preserve"> validità delle deliberazioni</w:t>
            </w:r>
          </w:p>
          <w:p w:rsidR="00C539B8" w:rsidRPr="00DD62DD" w:rsidRDefault="00C539B8" w:rsidP="006E7217">
            <w:pPr>
              <w:spacing w:after="120"/>
              <w:jc w:val="both"/>
              <w:rPr>
                <w:rFonts w:ascii="Arial" w:hAnsi="Arial" w:cs="Arial"/>
              </w:rPr>
            </w:pPr>
            <w:r w:rsidRPr="00DD62DD">
              <w:rPr>
                <w:rFonts w:ascii="Arial" w:hAnsi="Arial" w:cs="Arial"/>
              </w:rPr>
              <w:t>L’Assemblea è costituita da tutti i singoli cond</w:t>
            </w:r>
            <w:r w:rsidR="00E60126">
              <w:rPr>
                <w:rFonts w:ascii="Arial" w:hAnsi="Arial" w:cs="Arial"/>
              </w:rPr>
              <w:t>ò</w:t>
            </w:r>
            <w:r w:rsidRPr="00DD62DD">
              <w:rPr>
                <w:rFonts w:ascii="Arial" w:hAnsi="Arial" w:cs="Arial"/>
              </w:rPr>
              <w:t xml:space="preserve">mini delle unità immobiliari costituenti i </w:t>
            </w:r>
            <w:proofErr w:type="spellStart"/>
            <w:r w:rsidRPr="00DD62DD">
              <w:rPr>
                <w:rFonts w:ascii="Arial" w:hAnsi="Arial" w:cs="Arial"/>
              </w:rPr>
              <w:t>condomìnii</w:t>
            </w:r>
            <w:proofErr w:type="spellEnd"/>
            <w:r w:rsidRPr="00DD62DD">
              <w:rPr>
                <w:rFonts w:ascii="Arial" w:hAnsi="Arial" w:cs="Arial"/>
              </w:rPr>
              <w:t xml:space="preserve"> </w:t>
            </w:r>
            <w:r w:rsidR="00E60126">
              <w:rPr>
                <w:rFonts w:ascii="Arial" w:hAnsi="Arial" w:cs="Arial"/>
              </w:rPr>
              <w:t>e</w:t>
            </w:r>
            <w:r w:rsidRPr="00DD62DD">
              <w:rPr>
                <w:rFonts w:ascii="Arial" w:hAnsi="Arial" w:cs="Arial"/>
              </w:rPr>
              <w:t xml:space="preserve"> da tutti i singoli proprietari delle </w:t>
            </w:r>
            <w:r w:rsidR="00E60126">
              <w:rPr>
                <w:rFonts w:ascii="Arial" w:hAnsi="Arial" w:cs="Arial"/>
              </w:rPr>
              <w:t>alt</w:t>
            </w:r>
            <w:r w:rsidR="006E7217">
              <w:rPr>
                <w:rFonts w:ascii="Arial" w:hAnsi="Arial" w:cs="Arial"/>
              </w:rPr>
              <w:t>r</w:t>
            </w:r>
            <w:r w:rsidR="00E60126">
              <w:rPr>
                <w:rFonts w:ascii="Arial" w:hAnsi="Arial" w:cs="Arial"/>
              </w:rPr>
              <w:t xml:space="preserve">e tipologie di </w:t>
            </w:r>
            <w:r w:rsidRPr="00DD62DD">
              <w:rPr>
                <w:rFonts w:ascii="Arial" w:hAnsi="Arial" w:cs="Arial"/>
              </w:rPr>
              <w:t xml:space="preserve">unità immobiliari </w:t>
            </w:r>
            <w:r w:rsidR="00E60126">
              <w:rPr>
                <w:rFonts w:ascii="Arial" w:hAnsi="Arial" w:cs="Arial"/>
              </w:rPr>
              <w:t xml:space="preserve">facenti parte del </w:t>
            </w:r>
            <w:proofErr w:type="spellStart"/>
            <w:r w:rsidR="00E60126">
              <w:rPr>
                <w:rFonts w:ascii="Arial" w:hAnsi="Arial" w:cs="Arial"/>
              </w:rPr>
              <w:t>supercondominio</w:t>
            </w:r>
            <w:proofErr w:type="spellEnd"/>
            <w:r w:rsidRPr="00DD62DD">
              <w:rPr>
                <w:rFonts w:ascii="Arial" w:hAnsi="Arial" w:cs="Arial"/>
              </w:rPr>
              <w:t>.</w:t>
            </w:r>
          </w:p>
          <w:p w:rsidR="00C539B8" w:rsidRDefault="00C539B8" w:rsidP="006E7217">
            <w:pPr>
              <w:spacing w:after="120"/>
              <w:jc w:val="both"/>
              <w:rPr>
                <w:rFonts w:ascii="Arial" w:hAnsi="Arial" w:cs="Arial"/>
              </w:rPr>
            </w:pPr>
            <w:r w:rsidRPr="00DD62DD">
              <w:rPr>
                <w:rFonts w:ascii="Arial" w:hAnsi="Arial" w:cs="Arial"/>
              </w:rPr>
              <w:t xml:space="preserve">L'assemblea in </w:t>
            </w:r>
            <w:r w:rsidRPr="00DD62DD">
              <w:rPr>
                <w:rFonts w:ascii="Arial" w:hAnsi="Arial" w:cs="Arial"/>
                <w:i/>
              </w:rPr>
              <w:t>prima convocazione</w:t>
            </w:r>
            <w:r w:rsidRPr="00DD62DD">
              <w:rPr>
                <w:rFonts w:ascii="Arial" w:hAnsi="Arial" w:cs="Arial"/>
              </w:rPr>
              <w:t xml:space="preserve"> è regolarmente costituita con l'intervento di tanti condomini che rappresentino i due terzi del valore dell'intero villaggio e la maggioranza dei condomini del </w:t>
            </w:r>
            <w:proofErr w:type="spellStart"/>
            <w:r w:rsidRPr="00DD62DD">
              <w:rPr>
                <w:rFonts w:ascii="Arial" w:hAnsi="Arial" w:cs="Arial"/>
              </w:rPr>
              <w:t>Supercondominio</w:t>
            </w:r>
            <w:proofErr w:type="spellEnd"/>
            <w:r w:rsidRPr="00DD62DD">
              <w:rPr>
                <w:rFonts w:ascii="Arial" w:hAnsi="Arial" w:cs="Arial"/>
              </w:rPr>
              <w:t>.</w:t>
            </w:r>
          </w:p>
          <w:p w:rsidR="00C539B8" w:rsidRPr="00DD62DD" w:rsidRDefault="00C539B8" w:rsidP="006E7217">
            <w:pPr>
              <w:spacing w:after="120"/>
              <w:jc w:val="both"/>
              <w:rPr>
                <w:rFonts w:ascii="Arial" w:hAnsi="Arial" w:cs="Arial"/>
              </w:rPr>
            </w:pPr>
            <w:r w:rsidRPr="00DD62DD">
              <w:rPr>
                <w:rFonts w:ascii="Arial" w:hAnsi="Arial" w:cs="Arial"/>
              </w:rPr>
              <w:t>Se l'assemblea in prima convocazione non può deliberare per mancanza di numero legale, l'assemblea in seconda convocazione delibera in un giorno successivo a quello della prima e, in ogni caso, non oltre dieci giorni dalla medesima.</w:t>
            </w:r>
          </w:p>
          <w:p w:rsidR="00C539B8" w:rsidRPr="00DD62DD" w:rsidRDefault="00C539B8" w:rsidP="006E7217">
            <w:pPr>
              <w:spacing w:after="120"/>
              <w:jc w:val="both"/>
              <w:rPr>
                <w:rFonts w:ascii="Arial" w:hAnsi="Arial" w:cs="Arial"/>
              </w:rPr>
            </w:pPr>
            <w:r w:rsidRPr="00DD62DD">
              <w:rPr>
                <w:rFonts w:ascii="Arial" w:hAnsi="Arial" w:cs="Arial"/>
              </w:rPr>
              <w:t xml:space="preserve">L’assemblea in </w:t>
            </w:r>
            <w:r w:rsidRPr="00DD62DD">
              <w:rPr>
                <w:rFonts w:ascii="Arial" w:hAnsi="Arial" w:cs="Arial"/>
                <w:i/>
              </w:rPr>
              <w:t>seconda convocazione</w:t>
            </w:r>
            <w:r w:rsidRPr="00DD62DD">
              <w:rPr>
                <w:rFonts w:ascii="Arial" w:hAnsi="Arial" w:cs="Arial"/>
              </w:rPr>
              <w:t xml:space="preserve"> è regolarmente costituita con l’intervento di tanti condomini che rappresentino almeno un terzo del valore dell’intero villaggio e un terzo dei condomini del </w:t>
            </w:r>
            <w:proofErr w:type="spellStart"/>
            <w:r w:rsidRPr="00DD62DD">
              <w:rPr>
                <w:rFonts w:ascii="Arial" w:hAnsi="Arial" w:cs="Arial"/>
              </w:rPr>
              <w:t>Supercondominio</w:t>
            </w:r>
            <w:proofErr w:type="spellEnd"/>
            <w:r w:rsidRPr="00DD62DD">
              <w:rPr>
                <w:rFonts w:ascii="Arial" w:hAnsi="Arial" w:cs="Arial"/>
              </w:rPr>
              <w:t>.</w:t>
            </w:r>
          </w:p>
          <w:p w:rsidR="00C539B8" w:rsidRDefault="00C539B8" w:rsidP="006E7217">
            <w:pPr>
              <w:spacing w:after="120"/>
              <w:jc w:val="both"/>
              <w:rPr>
                <w:rFonts w:ascii="Arial" w:hAnsi="Arial" w:cs="Arial"/>
              </w:rPr>
            </w:pPr>
            <w:r w:rsidRPr="00DD62DD">
              <w:rPr>
                <w:rFonts w:ascii="Arial" w:hAnsi="Arial" w:cs="Arial"/>
              </w:rPr>
              <w:t>L</w:t>
            </w:r>
            <w:r>
              <w:rPr>
                <w:rFonts w:ascii="Arial" w:hAnsi="Arial" w:cs="Arial"/>
              </w:rPr>
              <w:t>e delibere sono assunte con le maggioranze previste dall’art. 1136 cc</w:t>
            </w:r>
            <w:r w:rsidRPr="00DD62DD">
              <w:rPr>
                <w:rFonts w:ascii="Arial" w:hAnsi="Arial" w:cs="Arial"/>
              </w:rPr>
              <w:t>.</w:t>
            </w:r>
          </w:p>
          <w:p w:rsidR="00C539B8" w:rsidRPr="00B14AAA" w:rsidRDefault="00C539B8" w:rsidP="006E7217">
            <w:pPr>
              <w:spacing w:after="120"/>
              <w:jc w:val="both"/>
              <w:rPr>
                <w:rFonts w:ascii="Arial" w:hAnsi="Arial" w:cs="Arial"/>
              </w:rPr>
            </w:pPr>
            <w:r w:rsidRPr="00B14AAA">
              <w:rPr>
                <w:rFonts w:ascii="Arial" w:hAnsi="Arial" w:cs="Arial"/>
              </w:rPr>
              <w:t>L’Assemblea “generale” dei proprietari, convocata nelle forme di legge, ha potere di determinazione deliberativa con provvedimenti attinenti:</w:t>
            </w:r>
          </w:p>
          <w:p w:rsidR="00C539B8" w:rsidRPr="00D90EA3" w:rsidRDefault="00C539B8" w:rsidP="00B56970">
            <w:pPr>
              <w:pStyle w:val="Paragrafoelenco"/>
              <w:numPr>
                <w:ilvl w:val="0"/>
                <w:numId w:val="5"/>
              </w:numPr>
              <w:ind w:left="567" w:hanging="283"/>
              <w:jc w:val="both"/>
              <w:rPr>
                <w:rFonts w:ascii="Arial" w:hAnsi="Arial" w:cs="Arial"/>
              </w:rPr>
            </w:pPr>
            <w:r w:rsidRPr="00D90EA3">
              <w:rPr>
                <w:rFonts w:ascii="Arial" w:hAnsi="Arial" w:cs="Arial"/>
                <w:color w:val="000000"/>
              </w:rPr>
              <w:t>all'approvazione delle opere di manutenzione straordinaria ed alle innovazi</w:t>
            </w:r>
            <w:r>
              <w:rPr>
                <w:rFonts w:ascii="Arial" w:hAnsi="Arial" w:cs="Arial"/>
                <w:color w:val="000000"/>
              </w:rPr>
              <w:t>oni</w:t>
            </w:r>
            <w:r w:rsidRPr="00D90EA3">
              <w:rPr>
                <w:rFonts w:ascii="Arial" w:hAnsi="Arial" w:cs="Arial"/>
                <w:color w:val="000000"/>
              </w:rPr>
              <w:t xml:space="preserve">, costituendo, se occorre, un fondo </w:t>
            </w:r>
            <w:r>
              <w:rPr>
                <w:rFonts w:ascii="Arial" w:hAnsi="Arial" w:cs="Arial"/>
                <w:color w:val="000000"/>
              </w:rPr>
              <w:t>speciale</w:t>
            </w:r>
            <w:r w:rsidRPr="00D90EA3">
              <w:rPr>
                <w:rFonts w:ascii="Arial" w:hAnsi="Arial" w:cs="Arial"/>
                <w:color w:val="000000"/>
              </w:rPr>
              <w:t>;</w:t>
            </w:r>
          </w:p>
          <w:p w:rsidR="00C539B8" w:rsidRPr="00D90EA3" w:rsidRDefault="00C539B8" w:rsidP="00B56970">
            <w:pPr>
              <w:pStyle w:val="Paragrafoelenco"/>
              <w:numPr>
                <w:ilvl w:val="0"/>
                <w:numId w:val="5"/>
              </w:numPr>
              <w:ind w:left="567" w:hanging="283"/>
              <w:jc w:val="both"/>
              <w:rPr>
                <w:rFonts w:ascii="Arial" w:hAnsi="Arial" w:cs="Arial"/>
              </w:rPr>
            </w:pPr>
            <w:r w:rsidRPr="00D90EA3">
              <w:rPr>
                <w:rFonts w:ascii="Arial" w:hAnsi="Arial" w:cs="Arial"/>
                <w:color w:val="000000"/>
              </w:rPr>
              <w:t xml:space="preserve">all'approvazione </w:t>
            </w:r>
            <w:r>
              <w:rPr>
                <w:rFonts w:ascii="Arial" w:hAnsi="Arial" w:cs="Arial"/>
                <w:color w:val="000000"/>
              </w:rPr>
              <w:t xml:space="preserve">del Regolamento </w:t>
            </w:r>
            <w:proofErr w:type="spellStart"/>
            <w:r>
              <w:rPr>
                <w:rFonts w:ascii="Arial" w:hAnsi="Arial" w:cs="Arial"/>
                <w:color w:val="000000"/>
              </w:rPr>
              <w:t>Supercondominiale</w:t>
            </w:r>
            <w:proofErr w:type="spellEnd"/>
            <w:r>
              <w:rPr>
                <w:rFonts w:ascii="Arial" w:hAnsi="Arial" w:cs="Arial"/>
                <w:color w:val="000000"/>
              </w:rPr>
              <w:t xml:space="preserve"> e alle sue modifiche e/o integrazioni;</w:t>
            </w:r>
          </w:p>
          <w:p w:rsidR="00C539B8" w:rsidRPr="00D90EA3" w:rsidRDefault="00C539B8" w:rsidP="00B56970">
            <w:pPr>
              <w:pStyle w:val="Paragrafoelenco"/>
              <w:numPr>
                <w:ilvl w:val="0"/>
                <w:numId w:val="5"/>
              </w:numPr>
              <w:ind w:left="567" w:hanging="283"/>
              <w:jc w:val="both"/>
              <w:rPr>
                <w:rFonts w:ascii="Arial" w:hAnsi="Arial" w:cs="Arial"/>
              </w:rPr>
            </w:pPr>
            <w:r w:rsidRPr="00D90EA3">
              <w:rPr>
                <w:rFonts w:ascii="Arial" w:hAnsi="Arial" w:cs="Arial"/>
                <w:color w:val="000000"/>
              </w:rPr>
              <w:t xml:space="preserve">all'approvazione </w:t>
            </w:r>
            <w:r>
              <w:rPr>
                <w:rFonts w:ascii="Arial" w:hAnsi="Arial" w:cs="Arial"/>
                <w:color w:val="000000"/>
              </w:rPr>
              <w:t xml:space="preserve">delle Tabelle Millesimali </w:t>
            </w:r>
            <w:proofErr w:type="spellStart"/>
            <w:r>
              <w:rPr>
                <w:rFonts w:ascii="Arial" w:hAnsi="Arial" w:cs="Arial"/>
                <w:color w:val="000000"/>
              </w:rPr>
              <w:t>Supercondominiali</w:t>
            </w:r>
            <w:proofErr w:type="spellEnd"/>
            <w:r>
              <w:rPr>
                <w:rFonts w:ascii="Arial" w:hAnsi="Arial" w:cs="Arial"/>
                <w:color w:val="000000"/>
              </w:rPr>
              <w:t xml:space="preserve"> e alle sue rettifiche, modifiche e integrazioni;</w:t>
            </w:r>
          </w:p>
          <w:p w:rsidR="00C539B8" w:rsidRPr="00E8720A" w:rsidRDefault="00C539B8" w:rsidP="006E7217">
            <w:pPr>
              <w:pStyle w:val="Paragrafoelenco"/>
              <w:numPr>
                <w:ilvl w:val="0"/>
                <w:numId w:val="5"/>
              </w:numPr>
              <w:spacing w:after="120"/>
              <w:ind w:left="567" w:hanging="283"/>
              <w:jc w:val="both"/>
              <w:rPr>
                <w:rFonts w:ascii="Arial" w:hAnsi="Arial" w:cs="Arial"/>
              </w:rPr>
            </w:pPr>
            <w:r w:rsidRPr="001A30D8">
              <w:rPr>
                <w:rFonts w:ascii="Arial" w:hAnsi="Arial" w:cs="Arial"/>
                <w:color w:val="000000"/>
              </w:rPr>
              <w:t>a quant'altro stabilito dalla legge o previsto dal presente regolamento.</w:t>
            </w:r>
          </w:p>
          <w:p w:rsidR="00C539B8" w:rsidRPr="00B14AAA" w:rsidRDefault="00C539B8" w:rsidP="006E7217">
            <w:pPr>
              <w:spacing w:after="120"/>
              <w:jc w:val="both"/>
              <w:rPr>
                <w:rFonts w:ascii="Arial" w:hAnsi="Arial"/>
              </w:rPr>
            </w:pPr>
            <w:r w:rsidRPr="00B14AAA">
              <w:rPr>
                <w:rFonts w:ascii="Arial" w:hAnsi="Arial"/>
              </w:rPr>
              <w:t xml:space="preserve">La validità della costituzione dell'assemblea è accertata al principio dell'adunanza ed è efficace per tutta la sua durata, senza che possa annettersi alcuna influenza o conseguenza alla circostanza che alcuno dei condomini </w:t>
            </w:r>
            <w:r w:rsidRPr="00B14AAA">
              <w:rPr>
                <w:rFonts w:ascii="Arial" w:hAnsi="Arial"/>
              </w:rPr>
              <w:lastRenderedPageBreak/>
              <w:t>presenti al momento della costituzione, successivamente si sia venuto ad assentare.</w:t>
            </w:r>
          </w:p>
          <w:p w:rsidR="00C539B8" w:rsidRPr="00B14AAA" w:rsidRDefault="00C539B8" w:rsidP="006E7217">
            <w:pPr>
              <w:spacing w:after="120"/>
              <w:jc w:val="both"/>
              <w:rPr>
                <w:rFonts w:ascii="Arial" w:hAnsi="Arial"/>
              </w:rPr>
            </w:pPr>
            <w:r w:rsidRPr="00B14AAA">
              <w:rPr>
                <w:rFonts w:ascii="Arial" w:hAnsi="Arial" w:cs="Arial"/>
                <w:color w:val="000000"/>
              </w:rPr>
              <w:t xml:space="preserve">L'assemblea non può in alcun modo menomare i diritti di ciascun partecipante al </w:t>
            </w:r>
            <w:proofErr w:type="spellStart"/>
            <w:r w:rsidRPr="00B14AAA">
              <w:rPr>
                <w:rFonts w:ascii="Arial" w:hAnsi="Arial" w:cs="Arial"/>
                <w:color w:val="000000"/>
              </w:rPr>
              <w:t>supercondominio</w:t>
            </w:r>
            <w:proofErr w:type="spellEnd"/>
            <w:r w:rsidRPr="00B14AAA">
              <w:rPr>
                <w:rFonts w:ascii="Arial" w:hAnsi="Arial" w:cs="Arial"/>
                <w:color w:val="000000"/>
              </w:rPr>
              <w:t xml:space="preserve">, i quali risultino dal presente regolamento, dai titoli di acquisto e dalle convenzioni, né modificare la destinazione delle parti comuni </w:t>
            </w:r>
            <w:proofErr w:type="spellStart"/>
            <w:r w:rsidRPr="00B14AAA">
              <w:rPr>
                <w:rFonts w:ascii="Arial" w:hAnsi="Arial" w:cs="Arial"/>
                <w:color w:val="000000"/>
              </w:rPr>
              <w:t>supercondominiali</w:t>
            </w:r>
            <w:proofErr w:type="spellEnd"/>
            <w:r w:rsidRPr="00B14AAA">
              <w:rPr>
                <w:rFonts w:ascii="Arial" w:hAnsi="Arial" w:cs="Arial"/>
                <w:color w:val="000000"/>
              </w:rPr>
              <w:t>.</w:t>
            </w:r>
          </w:p>
          <w:p w:rsidR="00C539B8" w:rsidRPr="00B14AAA" w:rsidRDefault="00C539B8" w:rsidP="006E7217">
            <w:pPr>
              <w:spacing w:after="120"/>
              <w:jc w:val="both"/>
              <w:rPr>
                <w:rFonts w:ascii="Arial" w:hAnsi="Arial"/>
              </w:rPr>
            </w:pPr>
            <w:r w:rsidRPr="00B14AAA">
              <w:rPr>
                <w:rFonts w:ascii="Arial" w:hAnsi="Arial" w:cs="Arial"/>
                <w:color w:val="000000"/>
              </w:rPr>
              <w:t xml:space="preserve">Le deliberazioni prese dall'assemblea a norma degli articoli precedenti sono obbligatorie per tutti i partecipanti al </w:t>
            </w:r>
            <w:proofErr w:type="spellStart"/>
            <w:r w:rsidRPr="00B14AAA">
              <w:rPr>
                <w:rFonts w:ascii="Arial" w:hAnsi="Arial" w:cs="Arial"/>
                <w:color w:val="000000"/>
              </w:rPr>
              <w:t>supercondominio</w:t>
            </w:r>
            <w:proofErr w:type="spellEnd"/>
            <w:r w:rsidRPr="00B14AAA">
              <w:rPr>
                <w:rFonts w:ascii="Arial" w:hAnsi="Arial" w:cs="Arial"/>
                <w:color w:val="000000"/>
              </w:rPr>
              <w:t>, anche se dissenzienti.</w:t>
            </w:r>
          </w:p>
          <w:p w:rsidR="00C539B8" w:rsidRPr="00B14AAA" w:rsidRDefault="00C539B8" w:rsidP="006E7217">
            <w:pPr>
              <w:spacing w:after="120"/>
              <w:jc w:val="both"/>
              <w:rPr>
                <w:rFonts w:ascii="Arial" w:hAnsi="Arial"/>
              </w:rPr>
            </w:pPr>
            <w:r w:rsidRPr="00B14AAA">
              <w:rPr>
                <w:rFonts w:ascii="Arial" w:hAnsi="Arial" w:cs="Arial"/>
                <w:color w:val="000000"/>
              </w:rPr>
              <w:t xml:space="preserve">Contro le deliberazioni contrarie alla legge o al presente regolamento </w:t>
            </w:r>
            <w:proofErr w:type="spellStart"/>
            <w:r w:rsidRPr="00B14AAA">
              <w:rPr>
                <w:rFonts w:ascii="Arial" w:hAnsi="Arial" w:cs="Arial"/>
                <w:color w:val="000000"/>
              </w:rPr>
              <w:t>supercondominiale</w:t>
            </w:r>
            <w:proofErr w:type="spellEnd"/>
            <w:r w:rsidRPr="00B14AAA">
              <w:rPr>
                <w:rFonts w:ascii="Arial" w:hAnsi="Arial" w:cs="Arial"/>
                <w:color w:val="000000"/>
              </w:rPr>
              <w:t>, ogni avente diritto può fare ricorso all'Autorità giudiziaria, ma il ricorso non sospende il provvedimento, salvo che la sospensione sia ordinata dall'Autorità stessa.</w:t>
            </w:r>
          </w:p>
          <w:p w:rsidR="00C539B8" w:rsidRPr="00B14AAA" w:rsidRDefault="00C539B8" w:rsidP="00B56970">
            <w:pPr>
              <w:jc w:val="both"/>
              <w:rPr>
                <w:rFonts w:ascii="Arial" w:hAnsi="Arial"/>
              </w:rPr>
            </w:pPr>
            <w:r w:rsidRPr="00B14AAA">
              <w:rPr>
                <w:rFonts w:ascii="Arial" w:hAnsi="Arial" w:cs="Arial"/>
                <w:color w:val="000000"/>
              </w:rPr>
              <w:t xml:space="preserve">Il ricorso deve essere proposto, sotto pena di decadenza, entro trenta giorni, che decorrono </w:t>
            </w:r>
            <w:r w:rsidRPr="00B14AAA">
              <w:rPr>
                <w:rFonts w:ascii="Arial" w:hAnsi="Arial" w:cs="Arial"/>
              </w:rPr>
              <w:t xml:space="preserve"> dalla data della deliberazione per i dissenzienti o astenuti e dalla data di comunicazione della deliberazione per gli assenti.</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pPr>
            <w:r>
              <w:rPr>
                <w:rFonts w:ascii="Arial" w:hAnsi="Arial"/>
                <w:b/>
              </w:rPr>
              <w:lastRenderedPageBreak/>
              <w:t>Art. 18</w:t>
            </w:r>
            <w:r w:rsidR="001C32ED">
              <w:rPr>
                <w:rFonts w:ascii="Arial" w:hAnsi="Arial"/>
                <w:b/>
              </w:rPr>
              <w:t xml:space="preserve"> - </w:t>
            </w:r>
            <w:r>
              <w:rPr>
                <w:rFonts w:ascii="Arial" w:hAnsi="Arial" w:cs="Arial"/>
                <w:b/>
              </w:rPr>
              <w:t>Convocazione delle assemblee</w:t>
            </w:r>
          </w:p>
          <w:p w:rsidR="00C539B8" w:rsidRPr="00B16BDB" w:rsidRDefault="00C539B8" w:rsidP="006E7217">
            <w:pPr>
              <w:spacing w:after="120"/>
              <w:jc w:val="both"/>
              <w:rPr>
                <w:rFonts w:ascii="Arial" w:hAnsi="Arial"/>
              </w:rPr>
            </w:pPr>
            <w:r w:rsidRPr="00B16BDB">
              <w:rPr>
                <w:rFonts w:ascii="Arial" w:hAnsi="Arial"/>
              </w:rPr>
              <w:t>L'a</w:t>
            </w:r>
            <w:r w:rsidR="006E7217">
              <w:rPr>
                <w:rFonts w:ascii="Arial" w:hAnsi="Arial"/>
              </w:rPr>
              <w:t xml:space="preserve">ssemblea è convocata a cura </w:t>
            </w:r>
            <w:proofErr w:type="spellStart"/>
            <w:r w:rsidR="006E7217">
              <w:rPr>
                <w:rFonts w:ascii="Arial" w:hAnsi="Arial"/>
              </w:rPr>
              <w:t>del</w:t>
            </w:r>
            <w:r w:rsidRPr="00B16BDB">
              <w:rPr>
                <w:rFonts w:ascii="Arial" w:hAnsi="Arial"/>
              </w:rPr>
              <w:t>I'amministratore</w:t>
            </w:r>
            <w:proofErr w:type="spellEnd"/>
            <w:r w:rsidRPr="00B16BDB">
              <w:rPr>
                <w:rFonts w:ascii="Arial" w:hAnsi="Arial"/>
              </w:rPr>
              <w:t xml:space="preserve"> mediante avviso da inviarsi individualmente a ciascuno dei cond</w:t>
            </w:r>
            <w:r w:rsidR="006E7217">
              <w:rPr>
                <w:rFonts w:ascii="Arial" w:hAnsi="Arial"/>
              </w:rPr>
              <w:t>ò</w:t>
            </w:r>
            <w:r w:rsidRPr="00B16BDB">
              <w:rPr>
                <w:rFonts w:ascii="Arial" w:hAnsi="Arial"/>
              </w:rPr>
              <w:t>mini a mezzo di:</w:t>
            </w:r>
          </w:p>
          <w:p w:rsidR="00C539B8" w:rsidRDefault="00C539B8" w:rsidP="00B56970">
            <w:pPr>
              <w:pStyle w:val="Paragrafoelenco"/>
              <w:numPr>
                <w:ilvl w:val="0"/>
                <w:numId w:val="6"/>
              </w:numPr>
              <w:ind w:left="567" w:hanging="283"/>
              <w:jc w:val="both"/>
              <w:rPr>
                <w:rFonts w:ascii="Arial" w:hAnsi="Arial"/>
              </w:rPr>
            </w:pPr>
            <w:r w:rsidRPr="00D7511D">
              <w:rPr>
                <w:rFonts w:ascii="Arial" w:hAnsi="Arial"/>
              </w:rPr>
              <w:t xml:space="preserve">lettera raccomandata da rimettersi alla posta almeno cinque giorni liberi prima della data fissata per la </w:t>
            </w:r>
            <w:r>
              <w:rPr>
                <w:rFonts w:ascii="Arial" w:hAnsi="Arial"/>
              </w:rPr>
              <w:t>prima convocazione</w:t>
            </w:r>
            <w:r w:rsidRPr="00D7511D">
              <w:rPr>
                <w:rFonts w:ascii="Arial" w:hAnsi="Arial"/>
              </w:rPr>
              <w:t>;</w:t>
            </w:r>
          </w:p>
          <w:p w:rsidR="00C539B8" w:rsidRDefault="00C539B8" w:rsidP="00B56970">
            <w:pPr>
              <w:pStyle w:val="Paragrafoelenco"/>
              <w:numPr>
                <w:ilvl w:val="0"/>
                <w:numId w:val="6"/>
              </w:numPr>
              <w:ind w:left="567" w:hanging="283"/>
              <w:jc w:val="both"/>
              <w:rPr>
                <w:rFonts w:ascii="Arial" w:hAnsi="Arial"/>
              </w:rPr>
            </w:pPr>
            <w:r>
              <w:rPr>
                <w:rFonts w:ascii="Arial" w:hAnsi="Arial"/>
              </w:rPr>
              <w:t>posta elettronica “certificata”</w:t>
            </w:r>
            <w:r w:rsidRPr="00D7511D">
              <w:rPr>
                <w:rFonts w:ascii="Arial" w:hAnsi="Arial"/>
              </w:rPr>
              <w:t xml:space="preserve"> con l'osservanza dello stesso termine</w:t>
            </w:r>
            <w:r>
              <w:rPr>
                <w:rFonts w:ascii="Arial" w:hAnsi="Arial"/>
              </w:rPr>
              <w:t xml:space="preserve"> della lettera raccomandata di cui sopra;</w:t>
            </w:r>
          </w:p>
          <w:p w:rsidR="00C539B8" w:rsidRDefault="00C539B8" w:rsidP="00B56970">
            <w:pPr>
              <w:pStyle w:val="Paragrafoelenco"/>
              <w:numPr>
                <w:ilvl w:val="0"/>
                <w:numId w:val="6"/>
              </w:numPr>
              <w:ind w:left="567" w:hanging="283"/>
              <w:jc w:val="both"/>
              <w:rPr>
                <w:rFonts w:ascii="Arial" w:hAnsi="Arial"/>
              </w:rPr>
            </w:pPr>
            <w:r>
              <w:rPr>
                <w:rFonts w:ascii="Arial" w:hAnsi="Arial"/>
              </w:rPr>
              <w:t xml:space="preserve">recapito a mano </w:t>
            </w:r>
            <w:r w:rsidRPr="00D7511D">
              <w:rPr>
                <w:rFonts w:ascii="Arial" w:hAnsi="Arial"/>
              </w:rPr>
              <w:t>con l'osservanza dello stesso termine</w:t>
            </w:r>
            <w:r>
              <w:rPr>
                <w:rFonts w:ascii="Arial" w:hAnsi="Arial"/>
              </w:rPr>
              <w:t xml:space="preserve"> della lettera raccomandata di cui sopra;</w:t>
            </w:r>
          </w:p>
          <w:p w:rsidR="00C539B8" w:rsidRDefault="00C539B8" w:rsidP="006E7217">
            <w:pPr>
              <w:pStyle w:val="Paragrafoelenco"/>
              <w:numPr>
                <w:ilvl w:val="0"/>
                <w:numId w:val="6"/>
              </w:numPr>
              <w:spacing w:after="120"/>
              <w:ind w:left="567" w:hanging="283"/>
              <w:jc w:val="both"/>
              <w:rPr>
                <w:rFonts w:ascii="Arial" w:hAnsi="Arial"/>
              </w:rPr>
            </w:pPr>
            <w:r w:rsidRPr="002B52F3">
              <w:rPr>
                <w:rFonts w:ascii="Arial" w:hAnsi="Arial"/>
              </w:rPr>
              <w:t>posta elettronica con notifica di ricezione da rimettersi almeno dieci giorni liberi prima della data fissata per la prima convocazione all’indirizzo e-mail comunicato dal condomino</w:t>
            </w:r>
            <w:r>
              <w:rPr>
                <w:rFonts w:ascii="Arial" w:hAnsi="Arial"/>
              </w:rPr>
              <w:t xml:space="preserve"> e</w:t>
            </w:r>
            <w:r w:rsidRPr="002B52F3">
              <w:rPr>
                <w:rFonts w:ascii="Arial" w:hAnsi="Arial"/>
              </w:rPr>
              <w:t xml:space="preserve"> con la nota che in mancanza di specifica comunicazione di ricezione sarà ripetuta regolare convocazione a mezzo lettera raccomandata</w:t>
            </w:r>
            <w:r>
              <w:rPr>
                <w:rFonts w:ascii="Arial" w:hAnsi="Arial"/>
              </w:rPr>
              <w:t>.</w:t>
            </w:r>
          </w:p>
          <w:p w:rsidR="00C539B8" w:rsidRPr="00B14AAA" w:rsidRDefault="00C539B8" w:rsidP="006E7217">
            <w:pPr>
              <w:spacing w:after="120"/>
              <w:jc w:val="both"/>
              <w:rPr>
                <w:rFonts w:ascii="Arial" w:hAnsi="Arial"/>
              </w:rPr>
            </w:pPr>
            <w:r w:rsidRPr="00B14AAA">
              <w:rPr>
                <w:rFonts w:ascii="Arial" w:hAnsi="Arial"/>
              </w:rPr>
              <w:t>L'avviso è validamente notificato al precedente proprietario di un'unità immobiliare quando il nuovo proprietario non abbia comunicato, a mezzo</w:t>
            </w:r>
            <w:r w:rsidR="006E7217">
              <w:rPr>
                <w:rFonts w:ascii="Arial" w:hAnsi="Arial"/>
              </w:rPr>
              <w:t xml:space="preserve"> sempre di lettera raccomandata</w:t>
            </w:r>
            <w:r w:rsidRPr="00B14AAA">
              <w:rPr>
                <w:rFonts w:ascii="Arial" w:hAnsi="Arial"/>
              </w:rPr>
              <w:t>, o PEC, all'amministrazione gli estremi dell'atto di acquisto, la sua residenza o domicilio.</w:t>
            </w:r>
          </w:p>
          <w:p w:rsidR="00C539B8" w:rsidRPr="00B16BDB" w:rsidRDefault="00C539B8" w:rsidP="006E7217">
            <w:pPr>
              <w:spacing w:after="120"/>
              <w:jc w:val="both"/>
              <w:rPr>
                <w:rFonts w:ascii="Arial" w:hAnsi="Arial"/>
              </w:rPr>
            </w:pPr>
            <w:r w:rsidRPr="00B16BDB">
              <w:rPr>
                <w:rFonts w:ascii="Arial" w:hAnsi="Arial"/>
              </w:rPr>
              <w:t xml:space="preserve">L'avviso dovrà contenere </w:t>
            </w:r>
            <w:proofErr w:type="spellStart"/>
            <w:r w:rsidR="000D0657" w:rsidRPr="00B16BDB">
              <w:rPr>
                <w:rFonts w:ascii="Arial" w:hAnsi="Arial"/>
              </w:rPr>
              <w:t>I‘indicazione</w:t>
            </w:r>
            <w:proofErr w:type="spellEnd"/>
            <w:r w:rsidRPr="00B16BDB">
              <w:rPr>
                <w:rFonts w:ascii="Arial" w:hAnsi="Arial"/>
              </w:rPr>
              <w:t xml:space="preserve"> del luogo, giorno ed ora dell'adunanza in prima convocazione, dell’ordine del giorno, nonché della eventuale data per la seconda convocazione.</w:t>
            </w:r>
          </w:p>
          <w:p w:rsidR="00C539B8" w:rsidRPr="00B16BDB" w:rsidRDefault="00C539B8" w:rsidP="00B56970">
            <w:pPr>
              <w:jc w:val="both"/>
              <w:rPr>
                <w:rFonts w:ascii="Arial" w:hAnsi="Arial"/>
              </w:rPr>
            </w:pPr>
            <w:r w:rsidRPr="00B16BDB">
              <w:rPr>
                <w:rFonts w:ascii="Arial" w:hAnsi="Arial"/>
              </w:rPr>
              <w:t>L'assemblea si riunisce quando l'amministratore lo reputi necessario, o ne abbia avuta richiesta scritta o motivata da almeno cinque condomini, che rappresentino almeno un sesto del valore del villaggio;</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19</w:t>
            </w:r>
            <w:r w:rsidR="001C32ED">
              <w:rPr>
                <w:rFonts w:ascii="Arial" w:hAnsi="Arial"/>
                <w:b/>
              </w:rPr>
              <w:t xml:space="preserve"> - </w:t>
            </w:r>
            <w:r>
              <w:rPr>
                <w:rFonts w:ascii="Arial" w:hAnsi="Arial"/>
                <w:b/>
              </w:rPr>
              <w:t>Diritto di voto e di delega</w:t>
            </w:r>
          </w:p>
          <w:p w:rsidR="00C539B8" w:rsidRPr="00B14AAA" w:rsidRDefault="00C539B8" w:rsidP="003B15DE">
            <w:pPr>
              <w:spacing w:after="120"/>
              <w:jc w:val="both"/>
              <w:rPr>
                <w:rFonts w:ascii="Arial" w:hAnsi="Arial"/>
              </w:rPr>
            </w:pPr>
            <w:r w:rsidRPr="00B14AAA">
              <w:rPr>
                <w:rFonts w:ascii="Arial" w:hAnsi="Arial"/>
              </w:rPr>
              <w:t>Ogni condomino ha diritto di farsi rappresentare nell'assemblea</w:t>
            </w:r>
            <w:r w:rsidR="006E7217">
              <w:rPr>
                <w:rFonts w:ascii="Arial" w:hAnsi="Arial" w:cs="Arial"/>
              </w:rPr>
              <w:t xml:space="preserve"> </w:t>
            </w:r>
            <w:r w:rsidRPr="00B14AAA">
              <w:rPr>
                <w:rFonts w:ascii="Arial" w:hAnsi="Arial" w:cs="Arial"/>
              </w:rPr>
              <w:t>generale</w:t>
            </w:r>
            <w:r w:rsidRPr="00B14AAA">
              <w:rPr>
                <w:rFonts w:ascii="Arial" w:hAnsi="Arial"/>
              </w:rPr>
              <w:t xml:space="preserve"> da altra persona,</w:t>
            </w:r>
            <w:r w:rsidRPr="00B14AAA">
              <w:rPr>
                <w:rFonts w:ascii="Arial" w:hAnsi="Arial" w:cs="Arial"/>
                <w:color w:val="000000"/>
              </w:rPr>
              <w:t xml:space="preserve"> con delega scritta</w:t>
            </w:r>
            <w:r>
              <w:rPr>
                <w:rFonts w:ascii="Arial" w:hAnsi="Arial" w:cs="Arial"/>
                <w:color w:val="000000"/>
              </w:rPr>
              <w:t xml:space="preserve"> </w:t>
            </w:r>
            <w:r w:rsidRPr="00B14AAA">
              <w:rPr>
                <w:rFonts w:ascii="Arial" w:hAnsi="Arial"/>
              </w:rPr>
              <w:t>anche in calce all'avviso di convocazione</w:t>
            </w:r>
            <w:r w:rsidRPr="00B14AAA">
              <w:rPr>
                <w:rFonts w:ascii="Arial" w:hAnsi="Arial" w:cs="Arial"/>
                <w:color w:val="000000"/>
              </w:rPr>
              <w:t xml:space="preserve">, </w:t>
            </w:r>
            <w:proofErr w:type="spellStart"/>
            <w:r w:rsidRPr="00B14AAA">
              <w:rPr>
                <w:rFonts w:ascii="Arial" w:hAnsi="Arial" w:cs="Arial"/>
                <w:color w:val="000000"/>
              </w:rPr>
              <w:t>purchè</w:t>
            </w:r>
            <w:proofErr w:type="spellEnd"/>
            <w:r w:rsidRPr="00B14AAA">
              <w:rPr>
                <w:rFonts w:ascii="Arial" w:hAnsi="Arial" w:cs="Arial"/>
                <w:color w:val="000000"/>
              </w:rPr>
              <w:t xml:space="preserve"> risulti essere </w:t>
            </w:r>
            <w:r w:rsidR="000D0657">
              <w:rPr>
                <w:rFonts w:ascii="Arial" w:hAnsi="Arial" w:cs="Arial"/>
                <w:color w:val="000000"/>
              </w:rPr>
              <w:t xml:space="preserve">parente/affine </w:t>
            </w:r>
            <w:r w:rsidRPr="00B14AAA">
              <w:rPr>
                <w:rFonts w:ascii="Arial" w:hAnsi="Arial" w:cs="Arial"/>
                <w:color w:val="000000"/>
              </w:rPr>
              <w:t xml:space="preserve">familiare </w:t>
            </w:r>
            <w:r w:rsidR="000D0657">
              <w:rPr>
                <w:rFonts w:ascii="Arial" w:hAnsi="Arial" w:cs="Arial"/>
                <w:color w:val="000000"/>
              </w:rPr>
              <w:t>entro</w:t>
            </w:r>
            <w:r w:rsidR="006E7217">
              <w:rPr>
                <w:rFonts w:ascii="Arial" w:hAnsi="Arial" w:cs="Arial"/>
                <w:color w:val="000000"/>
              </w:rPr>
              <w:t xml:space="preserve"> il 3° grado </w:t>
            </w:r>
            <w:r w:rsidRPr="00B14AAA">
              <w:rPr>
                <w:rFonts w:ascii="Arial" w:hAnsi="Arial" w:cs="Arial"/>
                <w:color w:val="000000"/>
              </w:rPr>
              <w:t xml:space="preserve">o altro condomino del </w:t>
            </w:r>
            <w:proofErr w:type="spellStart"/>
            <w:r w:rsidRPr="00B14AAA">
              <w:rPr>
                <w:rFonts w:ascii="Arial" w:hAnsi="Arial" w:cs="Arial"/>
                <w:color w:val="000000"/>
              </w:rPr>
              <w:t>Supercondominio</w:t>
            </w:r>
            <w:proofErr w:type="spellEnd"/>
            <w:r w:rsidRPr="00B14AAA">
              <w:rPr>
                <w:rFonts w:ascii="Arial" w:hAnsi="Arial" w:cs="Arial"/>
                <w:color w:val="000000"/>
              </w:rPr>
              <w:t>.</w:t>
            </w:r>
          </w:p>
          <w:p w:rsidR="00C539B8" w:rsidRPr="004E058B" w:rsidRDefault="00C539B8" w:rsidP="003B15DE">
            <w:pPr>
              <w:spacing w:after="120"/>
              <w:jc w:val="both"/>
              <w:rPr>
                <w:rFonts w:ascii="Arial" w:hAnsi="Arial"/>
              </w:rPr>
            </w:pPr>
            <w:r w:rsidRPr="004E058B">
              <w:rPr>
                <w:rFonts w:ascii="Arial" w:hAnsi="Arial"/>
              </w:rPr>
              <w:t xml:space="preserve">Ogni partecipante non potrà avere </w:t>
            </w:r>
            <w:r w:rsidRPr="00C539B8">
              <w:rPr>
                <w:rFonts w:ascii="Arial" w:hAnsi="Arial"/>
              </w:rPr>
              <w:t xml:space="preserve">più di </w:t>
            </w:r>
            <w:r w:rsidR="000D0657">
              <w:rPr>
                <w:rFonts w:ascii="Arial" w:hAnsi="Arial"/>
              </w:rPr>
              <w:t>cinque</w:t>
            </w:r>
            <w:r w:rsidRPr="00C539B8">
              <w:rPr>
                <w:rFonts w:ascii="Arial" w:hAnsi="Arial"/>
              </w:rPr>
              <w:t xml:space="preserve"> deleghe.</w:t>
            </w:r>
          </w:p>
          <w:p w:rsidR="00C539B8" w:rsidRPr="004E058B" w:rsidRDefault="00C539B8" w:rsidP="003B15DE">
            <w:pPr>
              <w:spacing w:after="120"/>
              <w:jc w:val="both"/>
              <w:rPr>
                <w:rFonts w:ascii="Arial" w:hAnsi="Arial"/>
              </w:rPr>
            </w:pPr>
            <w:r w:rsidRPr="004E058B">
              <w:rPr>
                <w:rFonts w:ascii="Arial" w:hAnsi="Arial"/>
              </w:rPr>
              <w:t>La delega è valida unicamente per la rappresentanza nell'assemblea alla quale si riferisce, e per la trattazione degli argomenti portati al relativo ordine del giorno.</w:t>
            </w:r>
          </w:p>
          <w:p w:rsidR="00C539B8" w:rsidRPr="004E058B" w:rsidRDefault="00C539B8" w:rsidP="003B15DE">
            <w:pPr>
              <w:spacing w:after="120"/>
              <w:jc w:val="both"/>
              <w:rPr>
                <w:rFonts w:ascii="Arial" w:hAnsi="Arial"/>
              </w:rPr>
            </w:pPr>
            <w:r w:rsidRPr="004E058B">
              <w:rPr>
                <w:rFonts w:ascii="Arial" w:hAnsi="Arial"/>
              </w:rPr>
              <w:t>Quando l'oggetto della deliberazione da adottarsi riguardi soltanto ed esclusivamente l'interesse di una parte di condomini, e sempreché essa non possa pregiudicare i diritti degli altri, si potrà far luogo alla convocazione di assemblee parziali; le maggioranze richieste per la validità della convocazione, come per la validità delle deliberazioni, dovranno essere riferite alla totalità dei soli interessati.</w:t>
            </w:r>
          </w:p>
          <w:p w:rsidR="00C539B8" w:rsidRDefault="00C539B8" w:rsidP="00B56970">
            <w:pPr>
              <w:jc w:val="both"/>
              <w:rPr>
                <w:rFonts w:ascii="Arial" w:hAnsi="Arial"/>
              </w:rPr>
            </w:pPr>
            <w:r w:rsidRPr="004E058B">
              <w:rPr>
                <w:rFonts w:ascii="Arial" w:hAnsi="Arial"/>
              </w:rPr>
              <w:t xml:space="preserve">I singoli condomini devono astenersi pertanto dal partecipare a deliberazioni aventi per oggetto cose o servizi a cui non abbiano interesse, o che riguardino rapporti di fornitura o lavoro tra essi e il </w:t>
            </w:r>
            <w:proofErr w:type="spellStart"/>
            <w:r w:rsidRPr="004E058B">
              <w:rPr>
                <w:rFonts w:ascii="Arial" w:hAnsi="Arial"/>
              </w:rPr>
              <w:t>supercondominio</w:t>
            </w:r>
            <w:proofErr w:type="spellEnd"/>
            <w:r w:rsidRPr="004E058B">
              <w:rPr>
                <w:rFonts w:ascii="Arial" w:hAnsi="Arial"/>
              </w:rPr>
              <w:t>.</w:t>
            </w:r>
          </w:p>
          <w:p w:rsidR="004A058A" w:rsidRDefault="004A058A" w:rsidP="00B56970">
            <w:pPr>
              <w:jc w:val="both"/>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20</w:t>
            </w:r>
            <w:r w:rsidR="001C32ED">
              <w:rPr>
                <w:rFonts w:ascii="Arial" w:hAnsi="Arial"/>
                <w:b/>
              </w:rPr>
              <w:t xml:space="preserve"> - </w:t>
            </w:r>
            <w:r>
              <w:rPr>
                <w:rFonts w:ascii="Arial" w:hAnsi="Arial"/>
                <w:b/>
              </w:rPr>
              <w:t>Svolgimento dell'assemblea e redazione del verbale</w:t>
            </w:r>
          </w:p>
          <w:p w:rsidR="00C539B8" w:rsidRPr="00BD5F4A" w:rsidRDefault="00C539B8" w:rsidP="003B15DE">
            <w:pPr>
              <w:spacing w:after="120"/>
              <w:jc w:val="both"/>
              <w:rPr>
                <w:rFonts w:ascii="Arial" w:hAnsi="Arial"/>
              </w:rPr>
            </w:pPr>
            <w:r w:rsidRPr="00BD5F4A">
              <w:rPr>
                <w:rFonts w:ascii="Arial" w:hAnsi="Arial"/>
              </w:rPr>
              <w:t>L'assemblea sceglie tra i presenti una persona alla quale conferire le funzioni di presidente e altra che funga da segretario.</w:t>
            </w:r>
          </w:p>
          <w:p w:rsidR="00C539B8" w:rsidRPr="00BD5F4A" w:rsidRDefault="00C539B8" w:rsidP="003B15DE">
            <w:pPr>
              <w:spacing w:after="120"/>
              <w:jc w:val="both"/>
              <w:rPr>
                <w:rFonts w:ascii="Arial" w:hAnsi="Arial"/>
              </w:rPr>
            </w:pPr>
            <w:r w:rsidRPr="00BD5F4A">
              <w:rPr>
                <w:rFonts w:ascii="Arial" w:hAnsi="Arial"/>
              </w:rPr>
              <w:t>Le funzioni di presidente e di segretario</w:t>
            </w:r>
            <w:r>
              <w:rPr>
                <w:rFonts w:ascii="Arial" w:hAnsi="Arial"/>
              </w:rPr>
              <w:t xml:space="preserve"> </w:t>
            </w:r>
            <w:r w:rsidRPr="00BD5F4A">
              <w:rPr>
                <w:rFonts w:ascii="Arial" w:hAnsi="Arial"/>
              </w:rPr>
              <w:t>si esauriscono con la chiusura dell'assemblea.</w:t>
            </w:r>
          </w:p>
          <w:p w:rsidR="00C539B8" w:rsidRPr="00BD5F4A" w:rsidRDefault="00C539B8" w:rsidP="003B15DE">
            <w:pPr>
              <w:spacing w:after="120"/>
              <w:jc w:val="both"/>
              <w:rPr>
                <w:rFonts w:ascii="Arial" w:hAnsi="Arial"/>
              </w:rPr>
            </w:pPr>
            <w:r w:rsidRPr="00BD5F4A">
              <w:rPr>
                <w:rFonts w:ascii="Arial" w:hAnsi="Arial" w:cs="Arial"/>
              </w:rPr>
              <w:t>Il verbale dell’assemblea viene redatto dal segretario, seguendo le direttive del pre</w:t>
            </w:r>
            <w:r w:rsidRPr="00BD5F4A">
              <w:rPr>
                <w:rFonts w:ascii="Arial" w:hAnsi="Arial" w:cs="Arial"/>
              </w:rPr>
              <w:softHyphen/>
              <w:t xml:space="preserve">sidente, </w:t>
            </w:r>
            <w:r>
              <w:rPr>
                <w:rFonts w:ascii="Arial" w:hAnsi="Arial" w:cs="Arial"/>
              </w:rPr>
              <w:t>contestualmente allo svolgimento dell’assemblea</w:t>
            </w:r>
            <w:r w:rsidRPr="00BD5F4A">
              <w:rPr>
                <w:rFonts w:ascii="Arial" w:hAnsi="Arial" w:cs="Arial"/>
              </w:rPr>
              <w:t>.</w:t>
            </w:r>
          </w:p>
          <w:p w:rsidR="00C539B8" w:rsidRPr="00BD5F4A" w:rsidRDefault="00C539B8" w:rsidP="003B15DE">
            <w:pPr>
              <w:spacing w:after="120"/>
              <w:jc w:val="both"/>
              <w:rPr>
                <w:rFonts w:ascii="Arial" w:hAnsi="Arial"/>
              </w:rPr>
            </w:pPr>
            <w:r w:rsidRPr="00BD5F4A">
              <w:rPr>
                <w:rFonts w:ascii="Arial" w:hAnsi="Arial" w:cs="Arial"/>
              </w:rPr>
              <w:t xml:space="preserve">Chi chiede l’iscrizione a verbale di dichiarazioni pertinenti, deve dettarne il testo al segretario ovvero consegnarne </w:t>
            </w:r>
            <w:r w:rsidRPr="00BD5F4A">
              <w:rPr>
                <w:rFonts w:ascii="Arial" w:hAnsi="Arial" w:cs="Arial"/>
              </w:rPr>
              <w:lastRenderedPageBreak/>
              <w:t>sintetico scritto da annettere</w:t>
            </w:r>
            <w:r w:rsidR="003B15DE">
              <w:rPr>
                <w:rFonts w:ascii="Arial" w:hAnsi="Arial" w:cs="Arial"/>
              </w:rPr>
              <w:t>, previa lettura,</w:t>
            </w:r>
            <w:r w:rsidRPr="00BD5F4A">
              <w:rPr>
                <w:rFonts w:ascii="Arial" w:hAnsi="Arial" w:cs="Arial"/>
              </w:rPr>
              <w:t xml:space="preserve"> quale allegato al verbale. Sulla pertinenza delle dichiarazioni, decide, </w:t>
            </w:r>
            <w:r>
              <w:rPr>
                <w:rFonts w:ascii="Arial" w:hAnsi="Arial" w:cs="Arial"/>
              </w:rPr>
              <w:t>il Presidente dell’Assemblea</w:t>
            </w:r>
            <w:r w:rsidRPr="00BD5F4A">
              <w:rPr>
                <w:rFonts w:ascii="Arial" w:hAnsi="Arial" w:cs="Arial"/>
              </w:rPr>
              <w:t>.</w:t>
            </w:r>
          </w:p>
          <w:p w:rsidR="00C539B8" w:rsidRPr="00BD5F4A" w:rsidRDefault="00C539B8" w:rsidP="003B15DE">
            <w:pPr>
              <w:spacing w:after="120"/>
              <w:jc w:val="both"/>
              <w:rPr>
                <w:rFonts w:ascii="Arial" w:hAnsi="Arial"/>
              </w:rPr>
            </w:pPr>
            <w:r w:rsidRPr="00BD5F4A">
              <w:rPr>
                <w:rFonts w:ascii="Arial" w:hAnsi="Arial" w:cs="Arial"/>
              </w:rPr>
              <w:t>Il verbale deve contenere l’indicazione del luogo e la data dell’adunanza; l’ordine del giorno; il cognome e il nome degli intervenuti</w:t>
            </w:r>
            <w:r>
              <w:rPr>
                <w:rFonts w:ascii="Arial" w:hAnsi="Arial" w:cs="Arial"/>
              </w:rPr>
              <w:t xml:space="preserve"> </w:t>
            </w:r>
            <w:r w:rsidRPr="00BD5F4A">
              <w:rPr>
                <w:rFonts w:ascii="Arial" w:hAnsi="Arial"/>
              </w:rPr>
              <w:t>con l'indicazione del valore delle rispettive quote di proprietà</w:t>
            </w:r>
            <w:r w:rsidRPr="00BD5F4A">
              <w:rPr>
                <w:rFonts w:ascii="Arial" w:hAnsi="Arial" w:cs="Arial"/>
              </w:rPr>
              <w:t>, ovvero elenco sottoscritto; la constatazione della regolarità della convocazione e della costituzione dell’assemblea; un sommario resoconto della discussione, il testo delle deliberazioni prese con l’indicazione della maggioranza ottenuta da ciascuna e le dichiarazioni per</w:t>
            </w:r>
            <w:r w:rsidRPr="00BD5F4A">
              <w:rPr>
                <w:rFonts w:ascii="Arial" w:hAnsi="Arial" w:cs="Arial"/>
              </w:rPr>
              <w:softHyphen/>
              <w:t>tinenti di cui al terzo comma del presente articolo.</w:t>
            </w:r>
          </w:p>
          <w:p w:rsidR="00C539B8" w:rsidRPr="00BD5F4A" w:rsidRDefault="003B15DE" w:rsidP="003B15DE">
            <w:pPr>
              <w:spacing w:after="120"/>
              <w:jc w:val="both"/>
              <w:rPr>
                <w:rFonts w:ascii="Arial" w:hAnsi="Arial"/>
              </w:rPr>
            </w:pPr>
            <w:r>
              <w:rPr>
                <w:rFonts w:ascii="Arial" w:hAnsi="Arial"/>
              </w:rPr>
              <w:t xml:space="preserve">Le deliberazioni concernenti </w:t>
            </w:r>
            <w:r w:rsidR="00C539B8" w:rsidRPr="00BD5F4A">
              <w:rPr>
                <w:rFonts w:ascii="Arial" w:hAnsi="Arial"/>
              </w:rPr>
              <w:t xml:space="preserve">la nomina o la cessazione per qualunque causa </w:t>
            </w:r>
            <w:proofErr w:type="spellStart"/>
            <w:r w:rsidR="00C539B8" w:rsidRPr="00BD5F4A">
              <w:rPr>
                <w:rFonts w:ascii="Arial" w:hAnsi="Arial"/>
              </w:rPr>
              <w:t>delI'amministratore</w:t>
            </w:r>
            <w:proofErr w:type="spellEnd"/>
            <w:r w:rsidR="00C539B8" w:rsidRPr="00BD5F4A">
              <w:rPr>
                <w:rFonts w:ascii="Arial" w:hAnsi="Arial"/>
              </w:rPr>
              <w:t>, sono annotate nell'apposito registro.</w:t>
            </w:r>
          </w:p>
          <w:p w:rsidR="00C539B8" w:rsidRPr="00BD5F4A" w:rsidRDefault="00C539B8" w:rsidP="003B15DE">
            <w:pPr>
              <w:spacing w:after="120"/>
              <w:jc w:val="both"/>
              <w:rPr>
                <w:rFonts w:ascii="Arial" w:hAnsi="Arial"/>
              </w:rPr>
            </w:pPr>
            <w:r w:rsidRPr="00BD5F4A">
              <w:rPr>
                <w:rFonts w:ascii="Arial" w:hAnsi="Arial" w:cs="Arial"/>
              </w:rPr>
              <w:t>Il verbale viene firmato dal presidente e dal segretario e deve essere trascritto nell’apposito registro o raccolto in un fascicolo da rilegare periodicamente, previa sot</w:t>
            </w:r>
            <w:r w:rsidRPr="00BD5F4A">
              <w:rPr>
                <w:rFonts w:ascii="Arial" w:hAnsi="Arial" w:cs="Arial"/>
              </w:rPr>
              <w:softHyphen/>
              <w:t>toscrizione di ciascuna pagina di esso.</w:t>
            </w:r>
          </w:p>
          <w:p w:rsidR="00C539B8" w:rsidRPr="00BD5F4A" w:rsidRDefault="00C539B8" w:rsidP="00B56970">
            <w:pPr>
              <w:jc w:val="both"/>
              <w:rPr>
                <w:rFonts w:ascii="Arial" w:hAnsi="Arial"/>
              </w:rPr>
            </w:pPr>
            <w:r w:rsidRPr="00BD5F4A">
              <w:rPr>
                <w:rFonts w:ascii="Arial" w:hAnsi="Arial" w:cs="Arial"/>
              </w:rPr>
              <w:t>Copia del verbale deve essere trasmesso ai rappresentant</w:t>
            </w:r>
            <w:r>
              <w:rPr>
                <w:rFonts w:ascii="Arial" w:hAnsi="Arial" w:cs="Arial"/>
              </w:rPr>
              <w:t>i</w:t>
            </w:r>
            <w:r w:rsidRPr="00BD5F4A">
              <w:rPr>
                <w:rFonts w:ascii="Arial" w:hAnsi="Arial" w:cs="Arial"/>
              </w:rPr>
              <w:t xml:space="preserve"> e ai condomini, non intervenuti in assemblea oltre che a tutti i condomini presenti che ne fanno richiesta con oneri a </w:t>
            </w:r>
            <w:r w:rsidR="003B15DE">
              <w:rPr>
                <w:rFonts w:ascii="Arial" w:hAnsi="Arial" w:cs="Arial"/>
              </w:rPr>
              <w:t>loro carico</w:t>
            </w:r>
            <w:r w:rsidRPr="00BD5F4A">
              <w:rPr>
                <w:rFonts w:ascii="Arial" w:hAnsi="Arial" w:cs="Arial"/>
              </w:rPr>
              <w:t xml:space="preserve">, </w:t>
            </w:r>
            <w:r>
              <w:rPr>
                <w:rFonts w:ascii="Arial" w:hAnsi="Arial" w:cs="Arial"/>
              </w:rPr>
              <w:t>e deve</w:t>
            </w:r>
            <w:r w:rsidRPr="00BD5F4A">
              <w:rPr>
                <w:rFonts w:ascii="Arial" w:hAnsi="Arial" w:cs="Arial"/>
              </w:rPr>
              <w:t xml:space="preserve"> essere pubblicato sul sito web del </w:t>
            </w:r>
            <w:proofErr w:type="spellStart"/>
            <w:r w:rsidRPr="00BD5F4A">
              <w:rPr>
                <w:rFonts w:ascii="Arial" w:hAnsi="Arial" w:cs="Arial"/>
              </w:rPr>
              <w:t>Supercondominio</w:t>
            </w:r>
            <w:proofErr w:type="spellEnd"/>
            <w:r w:rsidR="003B15DE">
              <w:rPr>
                <w:rFonts w:ascii="Arial" w:hAnsi="Arial" w:cs="Arial"/>
              </w:rPr>
              <w:t xml:space="preserve"> ove esistente</w:t>
            </w:r>
            <w:r w:rsidRPr="00BD5F4A">
              <w:rPr>
                <w:rFonts w:ascii="Arial" w:hAnsi="Arial" w:cs="Arial"/>
              </w:rPr>
              <w:t>.</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lastRenderedPageBreak/>
              <w:t>Art. 21</w:t>
            </w:r>
            <w:r w:rsidR="001C32ED">
              <w:rPr>
                <w:rFonts w:ascii="Arial" w:hAnsi="Arial"/>
                <w:b/>
              </w:rPr>
              <w:t xml:space="preserve"> - </w:t>
            </w:r>
            <w:r>
              <w:rPr>
                <w:rFonts w:ascii="Arial" w:hAnsi="Arial"/>
                <w:b/>
              </w:rPr>
              <w:t>Comunicazioni delle deliberazioni ai condomini</w:t>
            </w:r>
          </w:p>
          <w:p w:rsidR="00C539B8" w:rsidRPr="00BD5F4A" w:rsidRDefault="00C539B8" w:rsidP="003B15DE">
            <w:pPr>
              <w:spacing w:after="120"/>
              <w:jc w:val="both"/>
              <w:rPr>
                <w:rFonts w:ascii="Arial" w:hAnsi="Arial"/>
              </w:rPr>
            </w:pPr>
            <w:r w:rsidRPr="00BD5F4A">
              <w:rPr>
                <w:rFonts w:ascii="Arial" w:hAnsi="Arial"/>
              </w:rPr>
              <w:t>A tutti gli effetti l'amministratore provvederà ad inviare a mezzo di lettera raccomandata</w:t>
            </w:r>
            <w:r w:rsidR="003B15DE">
              <w:rPr>
                <w:rFonts w:ascii="Arial" w:hAnsi="Arial"/>
              </w:rPr>
              <w:t xml:space="preserve"> o </w:t>
            </w:r>
            <w:r w:rsidRPr="00BD5F4A">
              <w:rPr>
                <w:rFonts w:ascii="Arial" w:hAnsi="Arial"/>
              </w:rPr>
              <w:t xml:space="preserve">posta elettronica certificata </w:t>
            </w:r>
            <w:r w:rsidR="003B15DE">
              <w:rPr>
                <w:rFonts w:ascii="Arial" w:hAnsi="Arial"/>
              </w:rPr>
              <w:t xml:space="preserve">oppure con </w:t>
            </w:r>
            <w:r w:rsidR="003B15DE" w:rsidRPr="002B52F3">
              <w:rPr>
                <w:rFonts w:ascii="Arial" w:hAnsi="Arial"/>
              </w:rPr>
              <w:t xml:space="preserve">posta elettronica </w:t>
            </w:r>
            <w:r w:rsidR="003B15DE">
              <w:rPr>
                <w:rFonts w:ascii="Arial" w:hAnsi="Arial"/>
              </w:rPr>
              <w:t xml:space="preserve">non certificata </w:t>
            </w:r>
            <w:r w:rsidR="003B15DE" w:rsidRPr="002B52F3">
              <w:rPr>
                <w:rFonts w:ascii="Arial" w:hAnsi="Arial"/>
              </w:rPr>
              <w:t>con notifica di ricezione</w:t>
            </w:r>
            <w:r w:rsidR="003B15DE">
              <w:rPr>
                <w:rFonts w:ascii="Arial" w:hAnsi="Arial"/>
              </w:rPr>
              <w:t xml:space="preserve"> </w:t>
            </w:r>
            <w:r w:rsidRPr="00BD5F4A">
              <w:rPr>
                <w:rFonts w:ascii="Arial" w:hAnsi="Arial"/>
              </w:rPr>
              <w:t>ai</w:t>
            </w:r>
            <w:r>
              <w:rPr>
                <w:rFonts w:ascii="Arial" w:hAnsi="Arial"/>
              </w:rPr>
              <w:t xml:space="preserve"> delegati</w:t>
            </w:r>
            <w:r w:rsidRPr="00BD5F4A">
              <w:rPr>
                <w:rFonts w:ascii="Arial" w:hAnsi="Arial" w:cs="Arial"/>
              </w:rPr>
              <w:t xml:space="preserve"> e</w:t>
            </w:r>
            <w:r>
              <w:rPr>
                <w:rFonts w:ascii="Arial" w:hAnsi="Arial" w:cs="Arial"/>
              </w:rPr>
              <w:t>d</w:t>
            </w:r>
            <w:r w:rsidRPr="00BD5F4A">
              <w:rPr>
                <w:rFonts w:ascii="Arial" w:hAnsi="Arial" w:cs="Arial"/>
              </w:rPr>
              <w:t xml:space="preserve"> ai singoli condomini,</w:t>
            </w:r>
            <w:r w:rsidRPr="00BD5F4A">
              <w:rPr>
                <w:rFonts w:ascii="Arial" w:hAnsi="Arial"/>
              </w:rPr>
              <w:t xml:space="preserve"> assenti, entro 20 giorni dalla data dell'assemblea, copia </w:t>
            </w:r>
            <w:r>
              <w:rPr>
                <w:rFonts w:ascii="Arial" w:hAnsi="Arial"/>
              </w:rPr>
              <w:t>d</w:t>
            </w:r>
            <w:r w:rsidRPr="00BD5F4A">
              <w:rPr>
                <w:rFonts w:ascii="Arial" w:hAnsi="Arial"/>
              </w:rPr>
              <w:t>el verbale.</w:t>
            </w:r>
          </w:p>
          <w:p w:rsidR="00C539B8" w:rsidRPr="00BD5F4A" w:rsidRDefault="00C539B8" w:rsidP="00B56970">
            <w:pPr>
              <w:jc w:val="both"/>
              <w:rPr>
                <w:rFonts w:ascii="Arial" w:hAnsi="Arial"/>
              </w:rPr>
            </w:pPr>
            <w:r>
              <w:rPr>
                <w:rFonts w:ascii="Arial" w:hAnsi="Arial"/>
              </w:rPr>
              <w:t>Ta</w:t>
            </w:r>
            <w:r w:rsidRPr="00BD5F4A">
              <w:rPr>
                <w:rFonts w:ascii="Arial" w:hAnsi="Arial"/>
              </w:rPr>
              <w:t>le comunicazione, come tutte le altre da effettuarsi ai condomini assenti a norma del presente regolamento o delle disposizioni di legge, sarà effettuata a spese esclusive di questi.</w:t>
            </w:r>
          </w:p>
          <w:p w:rsidR="00C539B8" w:rsidRDefault="00C539B8" w:rsidP="00181772">
            <w:pPr>
              <w:pStyle w:val="Corpotesto"/>
              <w:jc w:val="center"/>
              <w:rPr>
                <w:rFonts w:ascii="Arial" w:hAnsi="Arial" w:cs="Arial"/>
              </w:rPr>
            </w:pPr>
          </w:p>
        </w:tc>
      </w:tr>
      <w:tr w:rsidR="00C539B8" w:rsidRPr="00B949CD" w:rsidTr="00BD3A26">
        <w:tc>
          <w:tcPr>
            <w:tcW w:w="10490" w:type="dxa"/>
          </w:tcPr>
          <w:p w:rsidR="00C539B8" w:rsidRPr="00C539B8" w:rsidRDefault="00B56970" w:rsidP="00C539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00"/>
              <w:jc w:val="center"/>
              <w:rPr>
                <w:rFonts w:ascii="Arial" w:hAnsi="Arial" w:cs="Arial"/>
                <w:bCs/>
                <w:color w:val="FF0000"/>
              </w:rPr>
            </w:pPr>
            <w:r>
              <w:rPr>
                <w:rFonts w:ascii="Arial" w:hAnsi="Arial" w:cs="Arial"/>
                <w:bCs/>
                <w:color w:val="FF0000"/>
              </w:rPr>
              <w:t>VARIE</w:t>
            </w:r>
          </w:p>
          <w:p w:rsidR="00C539B8" w:rsidRDefault="00C539B8" w:rsidP="00181772">
            <w:pPr>
              <w:jc w:val="center"/>
              <w:rPr>
                <w:rFonts w:ascii="Arial" w:hAnsi="Arial"/>
                <w:b/>
              </w:rPr>
            </w:pPr>
          </w:p>
          <w:p w:rsidR="00C539B8" w:rsidRDefault="00C539B8" w:rsidP="001C32ED">
            <w:pPr>
              <w:spacing w:after="120"/>
              <w:jc w:val="center"/>
              <w:rPr>
                <w:rFonts w:ascii="Arial" w:hAnsi="Arial"/>
                <w:b/>
              </w:rPr>
            </w:pPr>
            <w:r>
              <w:rPr>
                <w:rFonts w:ascii="Arial" w:hAnsi="Arial"/>
                <w:b/>
              </w:rPr>
              <w:t>Art. 23</w:t>
            </w:r>
            <w:r w:rsidR="001C32ED">
              <w:rPr>
                <w:rFonts w:ascii="Arial" w:hAnsi="Arial"/>
                <w:b/>
              </w:rPr>
              <w:t xml:space="preserve"> - </w:t>
            </w:r>
            <w:r>
              <w:rPr>
                <w:rFonts w:ascii="Arial" w:hAnsi="Arial"/>
                <w:b/>
              </w:rPr>
              <w:t>Servizio di Vigilanza</w:t>
            </w:r>
          </w:p>
          <w:p w:rsidR="00C539B8" w:rsidRDefault="00C539B8" w:rsidP="00B56970">
            <w:pPr>
              <w:jc w:val="both"/>
              <w:rPr>
                <w:rFonts w:ascii="Arial" w:hAnsi="Arial"/>
              </w:rPr>
            </w:pPr>
            <w:r w:rsidRPr="00B949CD">
              <w:rPr>
                <w:rFonts w:ascii="Arial" w:hAnsi="Arial"/>
              </w:rPr>
              <w:t xml:space="preserve">L’assemblea dei delegati in fase di approvazione del bilancio potrà prevedere </w:t>
            </w:r>
            <w:r>
              <w:rPr>
                <w:rFonts w:ascii="Arial" w:hAnsi="Arial"/>
              </w:rPr>
              <w:t>una spesa per assicurare il</w:t>
            </w:r>
            <w:r w:rsidRPr="00B949CD">
              <w:rPr>
                <w:rFonts w:ascii="Arial" w:hAnsi="Arial"/>
              </w:rPr>
              <w:t xml:space="preserve"> servizio di vigilanza e/o sorveglianza nella maniera che riterrà più utile</w:t>
            </w:r>
            <w:r>
              <w:rPr>
                <w:rFonts w:ascii="Arial" w:hAnsi="Arial"/>
              </w:rPr>
              <w:t xml:space="preserve"> tenendo presente che la pubblicità del Villaggio deve garantire il libero accesso al villaggio.</w:t>
            </w:r>
          </w:p>
          <w:p w:rsidR="004A058A" w:rsidRPr="00B949CD" w:rsidRDefault="004A058A" w:rsidP="00B56970">
            <w:pPr>
              <w:jc w:val="both"/>
              <w:rPr>
                <w:rFonts w:ascii="Arial" w:hAnsi="Arial" w:cs="Arial"/>
              </w:rPr>
            </w:pPr>
          </w:p>
        </w:tc>
      </w:tr>
      <w:tr w:rsidR="00C539B8" w:rsidTr="00BD3A26">
        <w:tc>
          <w:tcPr>
            <w:tcW w:w="10490" w:type="dxa"/>
          </w:tcPr>
          <w:p w:rsidR="00C539B8" w:rsidRDefault="00C539B8" w:rsidP="001C32ED">
            <w:pPr>
              <w:spacing w:after="120"/>
              <w:jc w:val="center"/>
              <w:rPr>
                <w:rFonts w:ascii="Arial" w:hAnsi="Arial"/>
                <w:b/>
              </w:rPr>
            </w:pPr>
            <w:r>
              <w:rPr>
                <w:rFonts w:ascii="Arial" w:hAnsi="Arial"/>
                <w:b/>
              </w:rPr>
              <w:t>Art. 24</w:t>
            </w:r>
            <w:r w:rsidR="001C32ED">
              <w:rPr>
                <w:rFonts w:ascii="Arial" w:hAnsi="Arial"/>
                <w:b/>
              </w:rPr>
              <w:t xml:space="preserve"> - </w:t>
            </w:r>
            <w:r>
              <w:rPr>
                <w:rFonts w:ascii="Arial" w:hAnsi="Arial"/>
                <w:b/>
              </w:rPr>
              <w:t>Disciplina delle piazzole Venditori Ambulanti</w:t>
            </w:r>
          </w:p>
          <w:p w:rsidR="00C539B8" w:rsidRDefault="00C539B8" w:rsidP="00B56970">
            <w:pPr>
              <w:pStyle w:val="Corpotesto"/>
              <w:jc w:val="both"/>
              <w:rPr>
                <w:rFonts w:ascii="Arial" w:hAnsi="Arial" w:cs="Arial"/>
              </w:rPr>
            </w:pPr>
            <w:r>
              <w:rPr>
                <w:rFonts w:ascii="Arial" w:hAnsi="Arial" w:cs="Arial"/>
              </w:rPr>
              <w:t>I venditori ambulanti che intendono avere a disposizione un’area per la loro mercanzia, dovranno fare domanda all’amministratore in merito esibendo i permessi a vendere. Nella</w:t>
            </w:r>
            <w:r w:rsidR="003B15DE">
              <w:rPr>
                <w:rFonts w:ascii="Arial" w:hAnsi="Arial" w:cs="Arial"/>
              </w:rPr>
              <w:t xml:space="preserve"> </w:t>
            </w:r>
            <w:r>
              <w:rPr>
                <w:rFonts w:ascii="Arial" w:hAnsi="Arial" w:cs="Arial"/>
              </w:rPr>
              <w:t>loro richiesta dovrà essere specificato il tipo di merce, i metri quadri richiesti ed il periodo di tempo per il quale intendono usufruire di tali spazi.</w:t>
            </w:r>
          </w:p>
          <w:p w:rsidR="00C539B8" w:rsidRDefault="00C539B8" w:rsidP="00B56970">
            <w:pPr>
              <w:pStyle w:val="Corpotesto"/>
              <w:jc w:val="both"/>
              <w:rPr>
                <w:rFonts w:ascii="Arial" w:hAnsi="Arial" w:cs="Arial"/>
              </w:rPr>
            </w:pPr>
            <w:r>
              <w:rPr>
                <w:rFonts w:ascii="Arial" w:hAnsi="Arial" w:cs="Arial"/>
              </w:rPr>
              <w:t>L’amministratore provvederà ad assegnare i posti e potrà richiedere eventualmente un rimborso spese per il servizio offerto.</w:t>
            </w:r>
          </w:p>
          <w:p w:rsidR="00C539B8" w:rsidRDefault="00C539B8" w:rsidP="00407E6C">
            <w:pPr>
              <w:pStyle w:val="Corpotesto"/>
              <w:spacing w:after="0"/>
              <w:jc w:val="both"/>
              <w:rPr>
                <w:rFonts w:ascii="Arial" w:hAnsi="Arial" w:cs="Arial"/>
              </w:rPr>
            </w:pPr>
            <w:r>
              <w:rPr>
                <w:rFonts w:ascii="Arial" w:hAnsi="Arial" w:cs="Arial"/>
              </w:rPr>
              <w:t>Tale eventuale rimborso spese andrà al Fondo di riserva.</w:t>
            </w:r>
          </w:p>
          <w:p w:rsidR="00C539B8" w:rsidRDefault="00C539B8" w:rsidP="00181772">
            <w:pPr>
              <w:pStyle w:val="Corpotesto"/>
              <w:jc w:val="center"/>
              <w:rPr>
                <w:rFonts w:ascii="Arial" w:hAnsi="Arial" w:cs="Arial"/>
              </w:rPr>
            </w:pPr>
          </w:p>
        </w:tc>
      </w:tr>
      <w:tr w:rsidR="00C539B8" w:rsidTr="00BD3A26">
        <w:tc>
          <w:tcPr>
            <w:tcW w:w="10490" w:type="dxa"/>
          </w:tcPr>
          <w:p w:rsidR="00C539B8" w:rsidRDefault="00C539B8" w:rsidP="00407E6C">
            <w:pPr>
              <w:spacing w:after="120"/>
              <w:jc w:val="center"/>
              <w:rPr>
                <w:rFonts w:ascii="Arial" w:hAnsi="Arial"/>
                <w:b/>
              </w:rPr>
            </w:pPr>
            <w:r>
              <w:rPr>
                <w:rFonts w:ascii="Arial" w:hAnsi="Arial"/>
                <w:b/>
              </w:rPr>
              <w:t>Art. 25</w:t>
            </w:r>
            <w:r w:rsidR="00407E6C">
              <w:rPr>
                <w:rFonts w:ascii="Arial" w:hAnsi="Arial"/>
                <w:b/>
              </w:rPr>
              <w:t xml:space="preserve"> - </w:t>
            </w:r>
            <w:r>
              <w:rPr>
                <w:rFonts w:ascii="Arial" w:hAnsi="Arial"/>
                <w:b/>
              </w:rPr>
              <w:t>Obblighi e divieti sulle Parti Comuni</w:t>
            </w:r>
          </w:p>
          <w:p w:rsidR="00C539B8" w:rsidRDefault="00C539B8" w:rsidP="00B56970">
            <w:pPr>
              <w:pStyle w:val="Default"/>
              <w:jc w:val="both"/>
              <w:rPr>
                <w:rFonts w:ascii="Arial" w:hAnsi="Arial" w:cs="Arial"/>
                <w:sz w:val="20"/>
                <w:szCs w:val="20"/>
              </w:rPr>
            </w:pPr>
            <w:r>
              <w:rPr>
                <w:rFonts w:ascii="Arial" w:hAnsi="Arial" w:cs="Arial"/>
                <w:sz w:val="20"/>
                <w:szCs w:val="20"/>
              </w:rPr>
              <w:t xml:space="preserve">I condomini del </w:t>
            </w:r>
            <w:proofErr w:type="spellStart"/>
            <w:r>
              <w:rPr>
                <w:rFonts w:ascii="Arial" w:hAnsi="Arial" w:cs="Arial"/>
                <w:sz w:val="20"/>
                <w:szCs w:val="20"/>
              </w:rPr>
              <w:t>Supercondominio</w:t>
            </w:r>
            <w:proofErr w:type="spellEnd"/>
            <w:r>
              <w:rPr>
                <w:rFonts w:ascii="Arial" w:hAnsi="Arial" w:cs="Arial"/>
                <w:sz w:val="20"/>
                <w:szCs w:val="20"/>
              </w:rPr>
              <w:t xml:space="preserve"> dovranno </w:t>
            </w:r>
            <w:r w:rsidRPr="009E3C89">
              <w:rPr>
                <w:rFonts w:ascii="Arial" w:hAnsi="Arial" w:cs="Arial"/>
                <w:sz w:val="20"/>
                <w:szCs w:val="20"/>
              </w:rPr>
              <w:t>attenersi alle regole generali di vita associativa e di rispetto reci</w:t>
            </w:r>
            <w:r>
              <w:rPr>
                <w:rFonts w:ascii="Arial" w:hAnsi="Arial" w:cs="Arial"/>
                <w:sz w:val="20"/>
                <w:szCs w:val="20"/>
              </w:rPr>
              <w:t>proco</w:t>
            </w:r>
            <w:r w:rsidR="003B15DE">
              <w:rPr>
                <w:rFonts w:ascii="Arial" w:hAnsi="Arial" w:cs="Arial"/>
                <w:sz w:val="20"/>
                <w:szCs w:val="20"/>
              </w:rPr>
              <w:t>.</w:t>
            </w:r>
          </w:p>
          <w:p w:rsidR="00C539B8" w:rsidRDefault="00C539B8" w:rsidP="00746D9D">
            <w:pPr>
              <w:pStyle w:val="art3"/>
              <w:spacing w:before="0" w:beforeAutospacing="0" w:after="120" w:afterAutospacing="0"/>
              <w:jc w:val="both"/>
              <w:rPr>
                <w:rFonts w:ascii="Arial" w:hAnsi="Arial" w:cs="Arial"/>
                <w:sz w:val="20"/>
                <w:szCs w:val="20"/>
              </w:rPr>
            </w:pPr>
            <w:r>
              <w:rPr>
                <w:rFonts w:ascii="Arial" w:hAnsi="Arial" w:cs="Arial"/>
                <w:sz w:val="20"/>
                <w:szCs w:val="20"/>
              </w:rPr>
              <w:t xml:space="preserve">È obbligatorio </w:t>
            </w:r>
            <w:r w:rsidRPr="007E3CA5">
              <w:rPr>
                <w:rFonts w:ascii="Arial" w:hAnsi="Arial" w:cs="Arial"/>
                <w:sz w:val="20"/>
                <w:szCs w:val="20"/>
              </w:rPr>
              <w:t xml:space="preserve">comunicare al </w:t>
            </w:r>
            <w:proofErr w:type="spellStart"/>
            <w:r w:rsidRPr="007E3CA5">
              <w:rPr>
                <w:rFonts w:ascii="Arial" w:hAnsi="Arial" w:cs="Arial"/>
                <w:sz w:val="20"/>
                <w:szCs w:val="20"/>
              </w:rPr>
              <w:t>Supercondominio</w:t>
            </w:r>
            <w:proofErr w:type="spellEnd"/>
            <w:r w:rsidRPr="007E3CA5">
              <w:rPr>
                <w:rFonts w:ascii="Arial" w:hAnsi="Arial" w:cs="Arial"/>
                <w:sz w:val="20"/>
                <w:szCs w:val="20"/>
              </w:rPr>
              <w:t xml:space="preserve"> il nominativo delle persone cui hanno concesso in uso o i</w:t>
            </w:r>
            <w:r w:rsidR="003B15DE">
              <w:rPr>
                <w:rFonts w:ascii="Arial" w:hAnsi="Arial" w:cs="Arial"/>
                <w:sz w:val="20"/>
                <w:szCs w:val="20"/>
              </w:rPr>
              <w:t>n godimento il proprio immobile.</w:t>
            </w:r>
          </w:p>
          <w:p w:rsidR="00C539B8" w:rsidRDefault="00C539B8" w:rsidP="00746D9D">
            <w:pPr>
              <w:pStyle w:val="art3"/>
              <w:spacing w:before="0" w:beforeAutospacing="0" w:after="120" w:afterAutospacing="0"/>
              <w:jc w:val="both"/>
              <w:rPr>
                <w:rFonts w:ascii="Arial" w:hAnsi="Arial" w:cs="Arial"/>
                <w:sz w:val="20"/>
                <w:szCs w:val="20"/>
              </w:rPr>
            </w:pPr>
            <w:r>
              <w:rPr>
                <w:rFonts w:ascii="Arial" w:hAnsi="Arial" w:cs="Arial"/>
                <w:sz w:val="20"/>
                <w:szCs w:val="20"/>
              </w:rPr>
              <w:t xml:space="preserve">È obbligatorio </w:t>
            </w:r>
            <w:r w:rsidRPr="007E3CA5">
              <w:rPr>
                <w:rFonts w:ascii="Arial" w:hAnsi="Arial" w:cs="Arial"/>
                <w:sz w:val="20"/>
                <w:szCs w:val="20"/>
              </w:rPr>
              <w:t xml:space="preserve">comunicare al </w:t>
            </w:r>
            <w:proofErr w:type="spellStart"/>
            <w:r w:rsidRPr="007E3CA5">
              <w:rPr>
                <w:rFonts w:ascii="Arial" w:hAnsi="Arial" w:cs="Arial"/>
                <w:sz w:val="20"/>
                <w:szCs w:val="20"/>
              </w:rPr>
              <w:t>Supercondominio</w:t>
            </w:r>
            <w:proofErr w:type="spellEnd"/>
            <w:r w:rsidRPr="007E3CA5">
              <w:rPr>
                <w:rFonts w:ascii="Arial" w:hAnsi="Arial" w:cs="Arial"/>
                <w:sz w:val="20"/>
                <w:szCs w:val="20"/>
              </w:rPr>
              <w:t xml:space="preserve"> ogni variazione apportata alla propria unità immobiliare, anche se assistita da concessione amministrativa. Il </w:t>
            </w:r>
            <w:proofErr w:type="spellStart"/>
            <w:r w:rsidRPr="007E3CA5">
              <w:rPr>
                <w:rFonts w:ascii="Arial" w:hAnsi="Arial" w:cs="Arial"/>
                <w:sz w:val="20"/>
                <w:szCs w:val="20"/>
              </w:rPr>
              <w:t>Supercondominio</w:t>
            </w:r>
            <w:proofErr w:type="spellEnd"/>
            <w:r w:rsidRPr="007E3CA5">
              <w:rPr>
                <w:rFonts w:ascii="Arial" w:hAnsi="Arial" w:cs="Arial"/>
                <w:sz w:val="20"/>
                <w:szCs w:val="20"/>
              </w:rPr>
              <w:t xml:space="preserve"> ha comunque il diritto di controllare l'entità delle superfici coperte e sco</w:t>
            </w:r>
            <w:r w:rsidR="003B15DE">
              <w:rPr>
                <w:rFonts w:ascii="Arial" w:hAnsi="Arial" w:cs="Arial"/>
                <w:sz w:val="20"/>
                <w:szCs w:val="20"/>
              </w:rPr>
              <w:t>perte di ogni unità immobiliare.</w:t>
            </w:r>
          </w:p>
          <w:p w:rsidR="00C539B8" w:rsidRPr="008B588C" w:rsidRDefault="00C539B8" w:rsidP="00746D9D">
            <w:pPr>
              <w:pStyle w:val="art3"/>
              <w:spacing w:before="0" w:beforeAutospacing="0" w:after="120" w:afterAutospacing="0"/>
              <w:jc w:val="both"/>
              <w:rPr>
                <w:rFonts w:ascii="Arial" w:hAnsi="Arial" w:cs="Arial"/>
                <w:sz w:val="20"/>
                <w:szCs w:val="20"/>
              </w:rPr>
            </w:pPr>
            <w:r w:rsidRPr="008B588C">
              <w:rPr>
                <w:rFonts w:ascii="Arial" w:hAnsi="Arial" w:cs="Arial"/>
                <w:sz w:val="20"/>
                <w:szCs w:val="20"/>
              </w:rPr>
              <w:t>È obbligatorio astenersi da ogni attività industriale, commerciale o artigianale nelle loro unità immobiliari, essendo il complesso destinato al soggiorno, tranne che si tratti di unità diversamente destinate in conformità dei progetti originari di realizzazione regolarmente approvati e della planimetria g</w:t>
            </w:r>
            <w:r w:rsidR="003B15DE">
              <w:rPr>
                <w:rFonts w:ascii="Arial" w:hAnsi="Arial" w:cs="Arial"/>
                <w:sz w:val="20"/>
                <w:szCs w:val="20"/>
              </w:rPr>
              <w:t>enerale del villaggio turistico.</w:t>
            </w:r>
          </w:p>
          <w:p w:rsidR="00C539B8" w:rsidRDefault="00C539B8" w:rsidP="00746D9D">
            <w:pPr>
              <w:pStyle w:val="art3"/>
              <w:spacing w:before="0" w:beforeAutospacing="0" w:after="120" w:afterAutospacing="0"/>
              <w:jc w:val="both"/>
              <w:rPr>
                <w:rFonts w:ascii="Arial" w:hAnsi="Arial" w:cs="Arial"/>
                <w:sz w:val="20"/>
                <w:szCs w:val="20"/>
              </w:rPr>
            </w:pPr>
            <w:r w:rsidRPr="008B588C">
              <w:rPr>
                <w:rFonts w:ascii="Arial" w:hAnsi="Arial" w:cs="Arial"/>
                <w:sz w:val="20"/>
                <w:szCs w:val="20"/>
              </w:rPr>
              <w:t xml:space="preserve">Il </w:t>
            </w:r>
            <w:proofErr w:type="spellStart"/>
            <w:r w:rsidRPr="008B588C">
              <w:rPr>
                <w:rFonts w:ascii="Arial" w:hAnsi="Arial" w:cs="Arial"/>
                <w:sz w:val="20"/>
                <w:szCs w:val="20"/>
              </w:rPr>
              <w:t>Superco</w:t>
            </w:r>
            <w:r>
              <w:rPr>
                <w:rFonts w:ascii="Arial" w:hAnsi="Arial" w:cs="Arial"/>
                <w:sz w:val="20"/>
                <w:szCs w:val="20"/>
              </w:rPr>
              <w:t>ndominio</w:t>
            </w:r>
            <w:proofErr w:type="spellEnd"/>
            <w:r>
              <w:rPr>
                <w:rFonts w:ascii="Arial" w:hAnsi="Arial" w:cs="Arial"/>
                <w:sz w:val="20"/>
                <w:szCs w:val="20"/>
              </w:rPr>
              <w:t xml:space="preserve"> — pur nel rispetto del </w:t>
            </w:r>
            <w:r w:rsidRPr="008B588C">
              <w:rPr>
                <w:rFonts w:ascii="Arial" w:hAnsi="Arial" w:cs="Arial"/>
                <w:sz w:val="20"/>
                <w:szCs w:val="20"/>
              </w:rPr>
              <w:t xml:space="preserve">diritto di proprietà dei condomini — ha il </w:t>
            </w:r>
            <w:r>
              <w:rPr>
                <w:rFonts w:ascii="Arial" w:hAnsi="Arial" w:cs="Arial"/>
                <w:sz w:val="20"/>
                <w:szCs w:val="20"/>
              </w:rPr>
              <w:t>diritto</w:t>
            </w:r>
            <w:r w:rsidRPr="008B588C">
              <w:rPr>
                <w:rFonts w:ascii="Arial" w:hAnsi="Arial" w:cs="Arial"/>
                <w:sz w:val="20"/>
                <w:szCs w:val="20"/>
              </w:rPr>
              <w:t xml:space="preserve"> di disciplinare la circolazione nonché la sosta e il parcheggio dei veicoli</w:t>
            </w:r>
            <w:r w:rsidR="003B15DE">
              <w:rPr>
                <w:rFonts w:ascii="Arial" w:hAnsi="Arial" w:cs="Arial"/>
                <w:sz w:val="20"/>
                <w:szCs w:val="20"/>
              </w:rPr>
              <w:t>.</w:t>
            </w:r>
          </w:p>
          <w:p w:rsidR="00C539B8" w:rsidRDefault="00C539B8" w:rsidP="00746D9D">
            <w:pPr>
              <w:pStyle w:val="art3"/>
              <w:spacing w:before="0" w:beforeAutospacing="0" w:after="120" w:afterAutospacing="0"/>
              <w:jc w:val="both"/>
              <w:rPr>
                <w:rFonts w:ascii="Arial" w:hAnsi="Arial" w:cs="Arial"/>
                <w:bCs/>
                <w:sz w:val="20"/>
                <w:szCs w:val="20"/>
              </w:rPr>
            </w:pPr>
            <w:r w:rsidRPr="008B588C">
              <w:rPr>
                <w:rFonts w:ascii="Arial" w:hAnsi="Arial" w:cs="Arial"/>
                <w:bCs/>
                <w:sz w:val="20"/>
                <w:szCs w:val="20"/>
              </w:rPr>
              <w:t xml:space="preserve">I condomini e loro aventi causa a qualsiasi titolo sono obbligati altresì a rispettare la segnaletica stradale appositamente prevista per la circolazione nel Villaggio e avente forza vincolante per tutti coloro che insistono nel </w:t>
            </w:r>
            <w:r w:rsidRPr="008B588C">
              <w:rPr>
                <w:rFonts w:ascii="Arial" w:hAnsi="Arial" w:cs="Arial"/>
                <w:bCs/>
                <w:sz w:val="20"/>
                <w:szCs w:val="20"/>
              </w:rPr>
              <w:lastRenderedPageBreak/>
              <w:t>territorio di Ippocampo; a parcheggiare le auto all’interno della loro proprietà o negli spazi adibiti a parcheggio e comunque non lungo le strade interne del Villaggio ove vige il divieto di sosta; a non ingombrare le zone di transito, sia veicolare che pedonale, e le zone verdi con veicoli di qualsiasi tipo, con materiale di risulta o in qualsiasi altro modo.</w:t>
            </w:r>
          </w:p>
          <w:p w:rsidR="00C539B8" w:rsidRDefault="00C539B8" w:rsidP="00746D9D">
            <w:pPr>
              <w:overflowPunct/>
              <w:autoSpaceDE/>
              <w:autoSpaceDN/>
              <w:adjustRightInd/>
              <w:spacing w:after="120"/>
              <w:jc w:val="both"/>
              <w:textAlignment w:val="auto"/>
              <w:rPr>
                <w:rFonts w:ascii="Arial" w:hAnsi="Arial" w:cs="Arial"/>
              </w:rPr>
            </w:pPr>
            <w:r w:rsidRPr="0024180D">
              <w:rPr>
                <w:rFonts w:ascii="Arial" w:hAnsi="Arial" w:cs="Arial"/>
              </w:rPr>
              <w:t>E' vietato occupare anche temporaneamente, con qualsiasi cosa, gli spazi di proprietà ed uso comune. Eventuali autorizzazioni, possono essere concesse solo dall'amministratore, previo esplicita richiesta, il quale potrà accordarla solo per il deposito di materiali ed attrezzi inerenti ai lavori da eseguirsi da parte dei richiedenti o per le operazioni di carico e scarico, limitatamente allo spazio necessario e per la durata minima indispensabile di tempo e sempre che non sia impedito l'uso delle cose comuni agli altri condomini.</w:t>
            </w:r>
          </w:p>
          <w:p w:rsidR="00C539B8" w:rsidRDefault="00C539B8" w:rsidP="00746D9D">
            <w:pPr>
              <w:overflowPunct/>
              <w:autoSpaceDE/>
              <w:autoSpaceDN/>
              <w:adjustRightInd/>
              <w:spacing w:after="120"/>
              <w:jc w:val="both"/>
              <w:textAlignment w:val="auto"/>
              <w:rPr>
                <w:rFonts w:ascii="Arial" w:hAnsi="Arial" w:cs="Arial"/>
              </w:rPr>
            </w:pPr>
            <w:r w:rsidRPr="0024180D">
              <w:rPr>
                <w:rFonts w:ascii="Arial" w:hAnsi="Arial" w:cs="Arial"/>
              </w:rPr>
              <w:t xml:space="preserve">E' vietato </w:t>
            </w:r>
            <w:r>
              <w:rPr>
                <w:rFonts w:ascii="Arial" w:hAnsi="Arial" w:cs="Arial"/>
              </w:rPr>
              <w:t>posizionare tabelloni pubblicitari di attività commerciali insistenti nel Villaggio ne</w:t>
            </w:r>
            <w:r w:rsidRPr="0024180D">
              <w:rPr>
                <w:rFonts w:ascii="Arial" w:hAnsi="Arial" w:cs="Arial"/>
              </w:rPr>
              <w:t>gli spazi di proprietà ed uso comune</w:t>
            </w:r>
            <w:r>
              <w:rPr>
                <w:rFonts w:ascii="Arial" w:hAnsi="Arial" w:cs="Arial"/>
              </w:rPr>
              <w:t xml:space="preserve"> anche temporaneamente</w:t>
            </w:r>
            <w:r w:rsidRPr="0024180D">
              <w:rPr>
                <w:rFonts w:ascii="Arial" w:hAnsi="Arial" w:cs="Arial"/>
              </w:rPr>
              <w:t>. Eventuali autorizzazioni, possono essere concesse solo dall'amministratore, previo esplicita richiesta</w:t>
            </w:r>
            <w:r>
              <w:rPr>
                <w:rFonts w:ascii="Arial" w:hAnsi="Arial" w:cs="Arial"/>
              </w:rPr>
              <w:t>.</w:t>
            </w:r>
          </w:p>
          <w:p w:rsidR="00C539B8" w:rsidRPr="00513A82" w:rsidRDefault="00C539B8" w:rsidP="00746D9D">
            <w:pPr>
              <w:pStyle w:val="art3"/>
              <w:spacing w:before="0" w:beforeAutospacing="0" w:after="120" w:afterAutospacing="0"/>
              <w:jc w:val="both"/>
              <w:rPr>
                <w:rFonts w:ascii="Arial" w:hAnsi="Arial" w:cs="Arial"/>
                <w:sz w:val="20"/>
                <w:szCs w:val="20"/>
              </w:rPr>
            </w:pPr>
            <w:r w:rsidRPr="007E3CA5">
              <w:rPr>
                <w:rFonts w:ascii="Arial" w:hAnsi="Arial" w:cs="Arial"/>
                <w:bCs/>
                <w:sz w:val="20"/>
                <w:szCs w:val="20"/>
              </w:rPr>
              <w:t xml:space="preserve">Qualsiasi violazione determinerà l’applicazione di una sanzione a norma di Regolamento e comporterà comunque il risarcimento di tutti i danni subiti dal </w:t>
            </w:r>
            <w:proofErr w:type="spellStart"/>
            <w:r w:rsidRPr="007E3CA5">
              <w:rPr>
                <w:rFonts w:ascii="Arial" w:hAnsi="Arial" w:cs="Arial"/>
                <w:sz w:val="20"/>
                <w:szCs w:val="20"/>
              </w:rPr>
              <w:t>Supercondominio</w:t>
            </w:r>
            <w:proofErr w:type="spellEnd"/>
            <w:r>
              <w:rPr>
                <w:rFonts w:ascii="Arial" w:hAnsi="Arial" w:cs="Arial"/>
                <w:sz w:val="20"/>
                <w:szCs w:val="20"/>
              </w:rPr>
              <w:t>;</w:t>
            </w:r>
          </w:p>
          <w:p w:rsidR="00C539B8" w:rsidRPr="00513A82" w:rsidRDefault="00C539B8" w:rsidP="00B56970">
            <w:pPr>
              <w:pStyle w:val="art3"/>
              <w:spacing w:before="0" w:beforeAutospacing="0" w:after="0" w:afterAutospacing="0"/>
              <w:jc w:val="both"/>
              <w:rPr>
                <w:rFonts w:ascii="Arial" w:hAnsi="Arial" w:cs="Arial"/>
                <w:sz w:val="20"/>
                <w:szCs w:val="20"/>
              </w:rPr>
            </w:pPr>
            <w:r w:rsidRPr="00896D21">
              <w:rPr>
                <w:rFonts w:ascii="Arial" w:hAnsi="Arial" w:cs="Arial"/>
                <w:sz w:val="20"/>
                <w:szCs w:val="20"/>
              </w:rPr>
              <w:t xml:space="preserve">L’Amministratore del </w:t>
            </w:r>
            <w:proofErr w:type="spellStart"/>
            <w:r w:rsidRPr="00896D21">
              <w:rPr>
                <w:rFonts w:ascii="Arial" w:hAnsi="Arial" w:cs="Arial"/>
                <w:sz w:val="20"/>
                <w:szCs w:val="20"/>
              </w:rPr>
              <w:t>Supercondominio</w:t>
            </w:r>
            <w:proofErr w:type="spellEnd"/>
            <w:r w:rsidRPr="00896D21">
              <w:rPr>
                <w:rFonts w:ascii="Arial" w:hAnsi="Arial" w:cs="Arial"/>
                <w:bCs/>
                <w:sz w:val="20"/>
                <w:szCs w:val="20"/>
              </w:rPr>
              <w:t xml:space="preserve"> ha facoltà di segnalare alle autorità competenti ogni violazione delle norme di legge commessa all’interno del Villaggio Ippocampo che leda gli interessi generali de</w:t>
            </w:r>
            <w:r>
              <w:rPr>
                <w:rFonts w:ascii="Arial" w:hAnsi="Arial" w:cs="Arial"/>
                <w:bCs/>
                <w:sz w:val="20"/>
                <w:szCs w:val="20"/>
              </w:rPr>
              <w:t>i condomin</w:t>
            </w:r>
            <w:r w:rsidRPr="00896D21">
              <w:rPr>
                <w:rFonts w:ascii="Arial" w:hAnsi="Arial" w:cs="Arial"/>
                <w:bCs/>
                <w:sz w:val="20"/>
                <w:szCs w:val="20"/>
              </w:rPr>
              <w:t>i</w:t>
            </w:r>
            <w:r w:rsidRPr="0024180D">
              <w:rPr>
                <w:rFonts w:ascii="Arial" w:hAnsi="Arial" w:cs="Arial"/>
                <w:bCs/>
                <w:sz w:val="20"/>
                <w:szCs w:val="20"/>
              </w:rPr>
              <w:t>.</w:t>
            </w:r>
          </w:p>
          <w:p w:rsidR="00C539B8" w:rsidRDefault="00C539B8" w:rsidP="00181772">
            <w:pPr>
              <w:pStyle w:val="Corpotesto"/>
              <w:jc w:val="center"/>
              <w:rPr>
                <w:rFonts w:ascii="Arial" w:hAnsi="Arial" w:cs="Arial"/>
              </w:rPr>
            </w:pPr>
          </w:p>
        </w:tc>
      </w:tr>
      <w:tr w:rsidR="00C539B8" w:rsidTr="00BD3A26">
        <w:tc>
          <w:tcPr>
            <w:tcW w:w="10490" w:type="dxa"/>
          </w:tcPr>
          <w:p w:rsidR="00C539B8" w:rsidRPr="00DE6FAE" w:rsidRDefault="00C539B8" w:rsidP="00407E6C">
            <w:pPr>
              <w:spacing w:after="120"/>
              <w:jc w:val="center"/>
              <w:rPr>
                <w:rFonts w:ascii="Arial" w:hAnsi="Arial" w:cs="Arial"/>
                <w:b/>
              </w:rPr>
            </w:pPr>
            <w:r w:rsidRPr="00DE6FAE">
              <w:rPr>
                <w:rFonts w:ascii="Arial" w:hAnsi="Arial" w:cs="Arial"/>
                <w:b/>
              </w:rPr>
              <w:lastRenderedPageBreak/>
              <w:t>Art. 26</w:t>
            </w:r>
            <w:r w:rsidR="00407E6C">
              <w:rPr>
                <w:rFonts w:ascii="Arial" w:hAnsi="Arial" w:cs="Arial"/>
                <w:b/>
              </w:rPr>
              <w:t xml:space="preserve"> - </w:t>
            </w:r>
            <w:r w:rsidRPr="00DE6FAE">
              <w:rPr>
                <w:rFonts w:ascii="Arial" w:hAnsi="Arial" w:cs="Arial"/>
                <w:b/>
              </w:rPr>
              <w:t>Assicurazione</w:t>
            </w:r>
          </w:p>
          <w:p w:rsidR="00C539B8" w:rsidRPr="00DE6FAE" w:rsidRDefault="00C539B8" w:rsidP="00DE6FAE">
            <w:pPr>
              <w:jc w:val="both"/>
              <w:rPr>
                <w:rFonts w:ascii="Arial" w:hAnsi="Arial" w:cs="Arial"/>
              </w:rPr>
            </w:pPr>
            <w:r w:rsidRPr="00DE6FAE">
              <w:rPr>
                <w:rFonts w:ascii="Arial" w:hAnsi="Arial" w:cs="Arial"/>
              </w:rPr>
              <w:t xml:space="preserve">Il </w:t>
            </w:r>
            <w:proofErr w:type="spellStart"/>
            <w:r w:rsidRPr="00DE6FAE">
              <w:rPr>
                <w:rFonts w:ascii="Arial" w:hAnsi="Arial" w:cs="Arial"/>
              </w:rPr>
              <w:t>Supercondominio</w:t>
            </w:r>
            <w:proofErr w:type="spellEnd"/>
            <w:r w:rsidRPr="00DE6FAE">
              <w:rPr>
                <w:rFonts w:ascii="Arial" w:hAnsi="Arial" w:cs="Arial"/>
              </w:rPr>
              <w:t xml:space="preserve"> potrà assicurare le parti comuni con polizza comprendente i rischi della responsabilità civile.</w:t>
            </w:r>
          </w:p>
          <w:p w:rsidR="00C539B8" w:rsidRPr="00DE6FAE" w:rsidRDefault="00C539B8" w:rsidP="00DE6FAE">
            <w:pPr>
              <w:jc w:val="both"/>
              <w:rPr>
                <w:rFonts w:ascii="Arial" w:hAnsi="Arial" w:cs="Arial"/>
              </w:rPr>
            </w:pPr>
            <w:r w:rsidRPr="00DE6FAE">
              <w:rPr>
                <w:rFonts w:ascii="Arial" w:hAnsi="Arial" w:cs="Arial"/>
              </w:rPr>
              <w:t>L'istituto assicuratore sarà scelto dall’amministratore</w:t>
            </w:r>
            <w:r w:rsidR="00B56970" w:rsidRPr="00DE6FAE">
              <w:rPr>
                <w:rFonts w:ascii="Arial" w:hAnsi="Arial" w:cs="Arial"/>
              </w:rPr>
              <w:t xml:space="preserve"> </w:t>
            </w:r>
            <w:r w:rsidRPr="00DE6FAE">
              <w:rPr>
                <w:rFonts w:ascii="Arial" w:hAnsi="Arial" w:cs="Arial"/>
              </w:rPr>
              <w:t xml:space="preserve">previo parere del Consiglio del </w:t>
            </w:r>
            <w:proofErr w:type="spellStart"/>
            <w:r w:rsidRPr="00DE6FAE">
              <w:rPr>
                <w:rFonts w:ascii="Arial" w:hAnsi="Arial" w:cs="Arial"/>
              </w:rPr>
              <w:t>Supercondominio</w:t>
            </w:r>
            <w:proofErr w:type="spellEnd"/>
            <w:r w:rsidRPr="00DE6FAE">
              <w:rPr>
                <w:rFonts w:ascii="Arial" w:hAnsi="Arial" w:cs="Arial"/>
              </w:rPr>
              <w:t>,</w:t>
            </w:r>
            <w:r w:rsidR="00B56970" w:rsidRPr="00DE6FAE">
              <w:rPr>
                <w:rFonts w:ascii="Arial" w:hAnsi="Arial" w:cs="Arial"/>
              </w:rPr>
              <w:t xml:space="preserve"> </w:t>
            </w:r>
            <w:r w:rsidRPr="00DE6FAE">
              <w:rPr>
                <w:rFonts w:ascii="Arial" w:hAnsi="Arial" w:cs="Arial"/>
              </w:rPr>
              <w:t xml:space="preserve">tenendo </w:t>
            </w:r>
            <w:r w:rsidR="00B56970" w:rsidRPr="00DE6FAE">
              <w:rPr>
                <w:rFonts w:ascii="Arial" w:hAnsi="Arial" w:cs="Arial"/>
              </w:rPr>
              <w:t>p</w:t>
            </w:r>
            <w:r w:rsidRPr="00DE6FAE">
              <w:rPr>
                <w:rFonts w:ascii="Arial" w:hAnsi="Arial" w:cs="Arial"/>
              </w:rPr>
              <w:t>resente il massimale del rischio assicurato,</w:t>
            </w:r>
            <w:r w:rsidR="00B56970" w:rsidRPr="00DE6FAE">
              <w:rPr>
                <w:rFonts w:ascii="Arial" w:hAnsi="Arial" w:cs="Arial"/>
              </w:rPr>
              <w:t xml:space="preserve"> </w:t>
            </w:r>
            <w:r w:rsidRPr="00DE6FAE">
              <w:rPr>
                <w:rFonts w:ascii="Arial" w:hAnsi="Arial" w:cs="Arial"/>
              </w:rPr>
              <w:t>il premio da pagare ed ogni eventuale ulteriore condizione</w:t>
            </w:r>
            <w:r w:rsidR="00DE6FAE">
              <w:rPr>
                <w:rFonts w:ascii="Arial" w:hAnsi="Arial" w:cs="Arial"/>
              </w:rPr>
              <w:t xml:space="preserve"> della polizza stessa. </w:t>
            </w:r>
            <w:r w:rsidRPr="00DE6FAE">
              <w:rPr>
                <w:rFonts w:ascii="Arial" w:hAnsi="Arial" w:cs="Arial"/>
              </w:rPr>
              <w:t>Il premio sarà ripartito secondo le carature milles</w:t>
            </w:r>
            <w:r w:rsidR="00DE6FAE">
              <w:rPr>
                <w:rFonts w:ascii="Arial" w:hAnsi="Arial" w:cs="Arial"/>
              </w:rPr>
              <w:t xml:space="preserve">imali relative alla proprietà. </w:t>
            </w:r>
            <w:r w:rsidRPr="00DE6FAE">
              <w:rPr>
                <w:rFonts w:ascii="Arial" w:hAnsi="Arial" w:cs="Arial"/>
              </w:rPr>
              <w:t>L'indennità liquidata, in</w:t>
            </w:r>
            <w:r w:rsidR="00DE6FAE">
              <w:rPr>
                <w:rFonts w:ascii="Arial" w:hAnsi="Arial" w:cs="Arial"/>
              </w:rPr>
              <w:t xml:space="preserve"> caso di sinistro, dovrà essere </w:t>
            </w:r>
            <w:r w:rsidRPr="00DE6FAE">
              <w:rPr>
                <w:rFonts w:ascii="Arial" w:hAnsi="Arial" w:cs="Arial"/>
              </w:rPr>
              <w:t>reimpiegata per il</w:t>
            </w:r>
            <w:r w:rsidR="00DE6FAE">
              <w:rPr>
                <w:rFonts w:ascii="Arial" w:hAnsi="Arial" w:cs="Arial"/>
              </w:rPr>
              <w:t xml:space="preserve"> sinistrato (se privato), o per </w:t>
            </w:r>
            <w:r w:rsidRPr="00DE6FAE">
              <w:rPr>
                <w:rFonts w:ascii="Arial" w:hAnsi="Arial" w:cs="Arial"/>
              </w:rPr>
              <w:t>l'eliminazione dei danno (se parte comune).</w:t>
            </w:r>
          </w:p>
          <w:p w:rsidR="00C539B8" w:rsidRDefault="00C539B8" w:rsidP="00DE6FAE">
            <w:pPr>
              <w:jc w:val="both"/>
              <w:rPr>
                <w:rFonts w:ascii="Arial" w:hAnsi="Arial" w:cs="Arial"/>
              </w:rPr>
            </w:pPr>
            <w:r w:rsidRPr="00DE6FAE">
              <w:rPr>
                <w:rFonts w:ascii="Arial" w:hAnsi="Arial" w:cs="Arial"/>
              </w:rPr>
              <w:t>Qualora l'indennità liquidata non fosse sufficiente, tutti i condomini dovranno</w:t>
            </w:r>
            <w:r w:rsidR="00DE6FAE">
              <w:rPr>
                <w:rFonts w:ascii="Arial" w:hAnsi="Arial" w:cs="Arial"/>
              </w:rPr>
              <w:t xml:space="preserve"> concorrere in proporzione alle </w:t>
            </w:r>
            <w:r w:rsidRPr="00DE6FAE">
              <w:rPr>
                <w:rFonts w:ascii="Arial" w:hAnsi="Arial" w:cs="Arial"/>
              </w:rPr>
              <w:t>rispettive quote di proprietà ad integrare la spesa occorrente per la liquidazione del sinistro</w:t>
            </w:r>
          </w:p>
          <w:p w:rsidR="004A058A" w:rsidRPr="00DE6FAE" w:rsidRDefault="004A058A" w:rsidP="00DE6FAE">
            <w:pPr>
              <w:jc w:val="both"/>
              <w:rPr>
                <w:rFonts w:ascii="Arial" w:hAnsi="Arial" w:cs="Arial"/>
              </w:rPr>
            </w:pPr>
          </w:p>
        </w:tc>
      </w:tr>
      <w:tr w:rsidR="00746D9D" w:rsidTr="00BD3A26">
        <w:tc>
          <w:tcPr>
            <w:tcW w:w="10490" w:type="dxa"/>
          </w:tcPr>
          <w:p w:rsidR="00746D9D" w:rsidRDefault="00746D9D" w:rsidP="00407E6C">
            <w:pPr>
              <w:spacing w:after="120"/>
              <w:jc w:val="center"/>
              <w:rPr>
                <w:rFonts w:ascii="Arial" w:hAnsi="Arial" w:cs="Arial"/>
                <w:b/>
              </w:rPr>
            </w:pPr>
            <w:r>
              <w:rPr>
                <w:rFonts w:ascii="Arial" w:hAnsi="Arial"/>
                <w:b/>
              </w:rPr>
              <w:t>Art. 27</w:t>
            </w:r>
            <w:r w:rsidR="00407E6C">
              <w:rPr>
                <w:rFonts w:ascii="Arial" w:hAnsi="Arial"/>
                <w:b/>
              </w:rPr>
              <w:t xml:space="preserve"> - </w:t>
            </w:r>
            <w:r>
              <w:rPr>
                <w:rFonts w:ascii="Arial" w:hAnsi="Arial" w:cs="Arial"/>
                <w:b/>
              </w:rPr>
              <w:t>Sanzioni</w:t>
            </w:r>
          </w:p>
          <w:p w:rsidR="00746D9D" w:rsidRDefault="00746D9D" w:rsidP="00746D9D">
            <w:pPr>
              <w:pStyle w:val="art2"/>
              <w:spacing w:before="0" w:beforeAutospacing="0" w:after="120" w:afterAutospacing="0"/>
              <w:rPr>
                <w:rFonts w:ascii="Arial" w:hAnsi="Arial" w:cs="Arial"/>
                <w:sz w:val="20"/>
                <w:szCs w:val="20"/>
              </w:rPr>
            </w:pPr>
            <w:r>
              <w:rPr>
                <w:rFonts w:ascii="Arial" w:hAnsi="Arial" w:cs="Arial"/>
                <w:sz w:val="20"/>
                <w:szCs w:val="20"/>
              </w:rPr>
              <w:t xml:space="preserve">Per le violazioni al presente regolamento l’amministratore potrà comminare col parere favorevole vincolante del Consiglio dei Condomini un’ammenda da € 20,00 ad € 200,00 in base alla gravità della violazione effettuata. </w:t>
            </w:r>
          </w:p>
          <w:p w:rsidR="00746D9D" w:rsidRPr="00746D9D" w:rsidRDefault="00746D9D" w:rsidP="00746D9D">
            <w:pPr>
              <w:pStyle w:val="art2"/>
              <w:spacing w:before="0" w:beforeAutospacing="0" w:after="0" w:afterAutospacing="0"/>
              <w:rPr>
                <w:rFonts w:ascii="Arial" w:hAnsi="Arial" w:cs="Arial"/>
                <w:sz w:val="20"/>
                <w:szCs w:val="20"/>
              </w:rPr>
            </w:pPr>
            <w:r>
              <w:rPr>
                <w:rFonts w:ascii="Arial" w:hAnsi="Arial" w:cs="Arial"/>
                <w:sz w:val="20"/>
                <w:szCs w:val="20"/>
              </w:rPr>
              <w:t>Tale introito andrà ad incrementare il Fondo di Riserva.</w:t>
            </w:r>
          </w:p>
          <w:p w:rsidR="00746D9D" w:rsidRPr="00DE6FAE" w:rsidRDefault="00746D9D" w:rsidP="00DE6FAE">
            <w:pPr>
              <w:jc w:val="center"/>
              <w:rPr>
                <w:rFonts w:ascii="Arial" w:hAnsi="Arial" w:cs="Arial"/>
                <w:b/>
              </w:rPr>
            </w:pPr>
          </w:p>
        </w:tc>
      </w:tr>
      <w:tr w:rsidR="00C539B8" w:rsidTr="00BD3A26">
        <w:tc>
          <w:tcPr>
            <w:tcW w:w="10490" w:type="dxa"/>
          </w:tcPr>
          <w:p w:rsidR="00C539B8" w:rsidRPr="00D35FD3" w:rsidRDefault="00C539B8" w:rsidP="00407E6C">
            <w:pPr>
              <w:spacing w:after="120"/>
              <w:jc w:val="center"/>
              <w:rPr>
                <w:rFonts w:ascii="Arial" w:hAnsi="Arial" w:cs="Arial"/>
                <w:b/>
              </w:rPr>
            </w:pPr>
            <w:r>
              <w:rPr>
                <w:rFonts w:ascii="Arial" w:hAnsi="Arial"/>
                <w:b/>
              </w:rPr>
              <w:t>Art. 2</w:t>
            </w:r>
            <w:r w:rsidR="00746D9D">
              <w:rPr>
                <w:rFonts w:ascii="Arial" w:hAnsi="Arial"/>
                <w:b/>
              </w:rPr>
              <w:t>8</w:t>
            </w:r>
            <w:r w:rsidR="00407E6C">
              <w:rPr>
                <w:rFonts w:ascii="Arial" w:hAnsi="Arial"/>
                <w:b/>
              </w:rPr>
              <w:t xml:space="preserve"> - </w:t>
            </w:r>
            <w:r>
              <w:rPr>
                <w:rFonts w:ascii="Arial" w:hAnsi="Arial" w:cs="Arial"/>
                <w:b/>
              </w:rPr>
              <w:t>Clausola Compromissoria</w:t>
            </w:r>
          </w:p>
          <w:p w:rsidR="00C539B8" w:rsidRPr="00DE6FAE" w:rsidRDefault="00C539B8" w:rsidP="00746D9D">
            <w:pPr>
              <w:spacing w:after="120"/>
              <w:jc w:val="both"/>
              <w:rPr>
                <w:rFonts w:ascii="Arial" w:hAnsi="Arial" w:cs="Arial"/>
              </w:rPr>
            </w:pPr>
            <w:r w:rsidRPr="00DE6FAE">
              <w:rPr>
                <w:rFonts w:ascii="Arial" w:hAnsi="Arial" w:cs="Arial"/>
              </w:rPr>
              <w:t xml:space="preserve">Tutte le controversie che potranno sorgere tra i condomini, tra questi e l'amministratore e tra i condomini e il </w:t>
            </w:r>
            <w:proofErr w:type="spellStart"/>
            <w:r w:rsidRPr="00DE6FAE">
              <w:rPr>
                <w:rFonts w:ascii="Arial" w:hAnsi="Arial" w:cs="Arial"/>
              </w:rPr>
              <w:t>Supercondominio</w:t>
            </w:r>
            <w:proofErr w:type="spellEnd"/>
            <w:r w:rsidRPr="00DE6FAE">
              <w:rPr>
                <w:rFonts w:ascii="Arial" w:hAnsi="Arial" w:cs="Arial"/>
              </w:rPr>
              <w:t>, ivi comprese le controversie previste dall'art. 1137 c.c., saranno risolte da tre arbitri irrituali amichevoli compositori, i primi due nominati uno da ciascuna delle parti ed il terzo dai due arbitri come sopra nominati o, in difetto, su istanza della parte più diligente, dal Presidente del Tribunale di Foggia, il quale provvederà a nominare anche l'arbitro per la parte che non avesse provveduto a nominarlo.</w:t>
            </w:r>
            <w:r w:rsidR="00DE6FAE">
              <w:rPr>
                <w:rFonts w:ascii="Arial" w:hAnsi="Arial" w:cs="Arial"/>
              </w:rPr>
              <w:t xml:space="preserve"> </w:t>
            </w:r>
            <w:r w:rsidRPr="00DE6FAE">
              <w:rPr>
                <w:rFonts w:ascii="Arial" w:hAnsi="Arial" w:cs="Arial"/>
              </w:rPr>
              <w:t>Il collegio arbitrale avrà sede in Manfredonia (FG) e risolverà le eventuali controversie tra le parti senza formalità equitativamente e in via transattiva.</w:t>
            </w:r>
            <w:r w:rsidR="00DE6FAE">
              <w:rPr>
                <w:rFonts w:ascii="Arial" w:hAnsi="Arial" w:cs="Arial"/>
              </w:rPr>
              <w:t xml:space="preserve"> </w:t>
            </w:r>
            <w:r w:rsidRPr="00DE6FAE">
              <w:rPr>
                <w:rFonts w:ascii="Arial" w:hAnsi="Arial" w:cs="Arial"/>
              </w:rPr>
              <w:t>Le parti accettano sin d'ora come proprie in via di transazione le determinazioni degli arbitri.</w:t>
            </w:r>
          </w:p>
          <w:p w:rsidR="00C539B8" w:rsidRPr="00DE6FAE" w:rsidRDefault="00C539B8" w:rsidP="00DE6FAE">
            <w:pPr>
              <w:jc w:val="both"/>
              <w:rPr>
                <w:rFonts w:ascii="Arial" w:hAnsi="Arial" w:cs="Arial"/>
              </w:rPr>
            </w:pPr>
            <w:r w:rsidRPr="00DE6FAE">
              <w:rPr>
                <w:rFonts w:ascii="Arial" w:hAnsi="Arial" w:cs="Arial"/>
              </w:rPr>
              <w:t>Resta ferma la competenza dell'Autorità Giudiziaria per i procedimenti cautelari, d'urgenza e per i procedimenti analoghi.</w:t>
            </w:r>
          </w:p>
          <w:p w:rsidR="00C539B8" w:rsidRDefault="00C539B8" w:rsidP="00181772">
            <w:pPr>
              <w:pStyle w:val="Corpotesto"/>
              <w:jc w:val="center"/>
              <w:rPr>
                <w:rFonts w:ascii="Arial" w:hAnsi="Arial" w:cs="Arial"/>
              </w:rPr>
            </w:pPr>
          </w:p>
        </w:tc>
      </w:tr>
      <w:tr w:rsidR="00C539B8" w:rsidTr="00BD3A26">
        <w:tc>
          <w:tcPr>
            <w:tcW w:w="10490" w:type="dxa"/>
          </w:tcPr>
          <w:p w:rsidR="00C539B8" w:rsidRPr="00341947" w:rsidRDefault="00C539B8" w:rsidP="00407E6C">
            <w:pPr>
              <w:spacing w:after="120"/>
              <w:jc w:val="center"/>
              <w:outlineLvl w:val="0"/>
              <w:rPr>
                <w:rFonts w:ascii="Arial" w:hAnsi="Arial" w:cs="Arial"/>
                <w:b/>
                <w:bCs/>
              </w:rPr>
            </w:pPr>
            <w:r>
              <w:rPr>
                <w:rFonts w:ascii="Arial" w:hAnsi="Arial"/>
                <w:b/>
              </w:rPr>
              <w:t>Art. 2</w:t>
            </w:r>
            <w:r w:rsidR="00746D9D">
              <w:rPr>
                <w:rFonts w:ascii="Arial" w:hAnsi="Arial"/>
                <w:b/>
              </w:rPr>
              <w:t>9</w:t>
            </w:r>
            <w:r w:rsidR="00407E6C">
              <w:rPr>
                <w:rFonts w:ascii="Arial" w:hAnsi="Arial"/>
                <w:b/>
              </w:rPr>
              <w:t xml:space="preserve"> - </w:t>
            </w:r>
            <w:bookmarkStart w:id="0" w:name="_GoBack"/>
            <w:bookmarkEnd w:id="0"/>
            <w:r>
              <w:rPr>
                <w:rFonts w:ascii="Arial" w:hAnsi="Arial" w:cs="Arial"/>
                <w:b/>
                <w:bCs/>
              </w:rPr>
              <w:t>Valore Giuridico</w:t>
            </w:r>
          </w:p>
          <w:p w:rsidR="00C539B8" w:rsidRDefault="00C539B8" w:rsidP="00181772">
            <w:pPr>
              <w:pStyle w:val="Corpotesto"/>
              <w:rPr>
                <w:rFonts w:ascii="Arial" w:hAnsi="Arial" w:cs="Arial"/>
              </w:rPr>
            </w:pPr>
            <w:r w:rsidRPr="00341947">
              <w:rPr>
                <w:rFonts w:ascii="Arial" w:hAnsi="Arial" w:cs="Arial"/>
              </w:rPr>
              <w:t xml:space="preserve">Il presente regolamento, è stato approvato, a norma delle vigenti disposizioni di legge in materia, dall'assemblea </w:t>
            </w:r>
            <w:r>
              <w:rPr>
                <w:rFonts w:ascii="Arial" w:hAnsi="Arial" w:cs="Arial"/>
              </w:rPr>
              <w:t xml:space="preserve">“generale” </w:t>
            </w:r>
            <w:r w:rsidRPr="00341947">
              <w:rPr>
                <w:rFonts w:ascii="Arial" w:hAnsi="Arial" w:cs="Arial"/>
              </w:rPr>
              <w:t xml:space="preserve">dei condomini tenutasi il </w:t>
            </w:r>
            <w:r>
              <w:rPr>
                <w:rFonts w:ascii="Arial" w:hAnsi="Arial" w:cs="Arial"/>
              </w:rPr>
              <w:t>…/…/2015</w:t>
            </w:r>
            <w:r w:rsidRPr="00341947">
              <w:rPr>
                <w:rFonts w:ascii="Arial" w:hAnsi="Arial" w:cs="Arial"/>
              </w:rPr>
              <w:t xml:space="preserve"> alle ore </w:t>
            </w:r>
            <w:r>
              <w:rPr>
                <w:rFonts w:ascii="Arial" w:hAnsi="Arial" w:cs="Arial"/>
              </w:rPr>
              <w:t>16,3</w:t>
            </w:r>
            <w:r w:rsidRPr="00341947">
              <w:rPr>
                <w:rFonts w:ascii="Arial" w:hAnsi="Arial" w:cs="Arial"/>
              </w:rPr>
              <w:t>0 in seconda convocazione</w:t>
            </w:r>
            <w:r>
              <w:rPr>
                <w:rFonts w:ascii="Arial" w:hAnsi="Arial" w:cs="Arial"/>
              </w:rPr>
              <w:t>.</w:t>
            </w:r>
          </w:p>
          <w:p w:rsidR="00C539B8" w:rsidRDefault="00C539B8" w:rsidP="00181772">
            <w:pPr>
              <w:pStyle w:val="Corpotesto"/>
              <w:rPr>
                <w:rFonts w:ascii="Arial" w:hAnsi="Arial" w:cs="Arial"/>
              </w:rPr>
            </w:pPr>
            <w:r>
              <w:rPr>
                <w:rFonts w:ascii="Arial" w:hAnsi="Arial" w:cs="Arial"/>
              </w:rPr>
              <w:t xml:space="preserve">E' composto di n° … </w:t>
            </w:r>
            <w:r w:rsidRPr="00341947">
              <w:rPr>
                <w:rFonts w:ascii="Arial" w:hAnsi="Arial" w:cs="Arial"/>
              </w:rPr>
              <w:t xml:space="preserve"> pagine, più le allegate tabelle millesimali " TABELLA A' o "TABELLA GENERALE" del tipo </w:t>
            </w:r>
            <w:r>
              <w:rPr>
                <w:rFonts w:ascii="Arial" w:hAnsi="Arial" w:cs="Arial"/>
              </w:rPr>
              <w:t>Assembleare</w:t>
            </w:r>
            <w:r w:rsidRPr="00341947">
              <w:rPr>
                <w:rFonts w:ascii="Arial" w:hAnsi="Arial" w:cs="Arial"/>
              </w:rPr>
              <w:t xml:space="preserve">, composte da n° </w:t>
            </w:r>
            <w:r>
              <w:rPr>
                <w:rFonts w:ascii="Arial" w:hAnsi="Arial" w:cs="Arial"/>
              </w:rPr>
              <w:t>..</w:t>
            </w:r>
            <w:r w:rsidRPr="00341947">
              <w:rPr>
                <w:rFonts w:ascii="Arial" w:hAnsi="Arial" w:cs="Arial"/>
              </w:rPr>
              <w:t xml:space="preserve"> pagine - perta</w:t>
            </w:r>
            <w:r>
              <w:rPr>
                <w:rFonts w:ascii="Arial" w:hAnsi="Arial" w:cs="Arial"/>
              </w:rPr>
              <w:t>nto il tutto è composto da n° ..</w:t>
            </w:r>
            <w:r w:rsidRPr="00341947">
              <w:rPr>
                <w:rFonts w:ascii="Arial" w:hAnsi="Arial" w:cs="Arial"/>
              </w:rPr>
              <w:t xml:space="preserve"> pagine.</w:t>
            </w:r>
          </w:p>
          <w:p w:rsidR="00C539B8" w:rsidRDefault="00C539B8" w:rsidP="00181772">
            <w:pPr>
              <w:pStyle w:val="Corpotesto"/>
              <w:rPr>
                <w:rFonts w:ascii="Arial" w:hAnsi="Arial" w:cs="Arial"/>
              </w:rPr>
            </w:pPr>
            <w:r w:rsidRPr="00341947">
              <w:rPr>
                <w:rFonts w:ascii="Arial" w:hAnsi="Arial" w:cs="Arial"/>
              </w:rPr>
              <w:t>Esso è pertanto obbligatorio per tutti i proprietari, loro eredi od aventi causa per qualsiasi titolo e, nella parte cui spetti, per tutti i locator</w:t>
            </w:r>
            <w:r>
              <w:rPr>
                <w:rFonts w:ascii="Arial" w:hAnsi="Arial" w:cs="Arial"/>
              </w:rPr>
              <w:t>i</w:t>
            </w:r>
          </w:p>
        </w:tc>
      </w:tr>
    </w:tbl>
    <w:p w:rsidR="00491606" w:rsidRDefault="00491606"/>
    <w:sectPr w:rsidR="00491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933"/>
    <w:multiLevelType w:val="hybridMultilevel"/>
    <w:tmpl w:val="0F4C3AE0"/>
    <w:lvl w:ilvl="0" w:tplc="5BA2F1CE">
      <w:start w:val="1"/>
      <w:numFmt w:val="bullet"/>
      <w:lvlText w:val="-"/>
      <w:lvlJc w:val="left"/>
      <w:pPr>
        <w:ind w:left="1069" w:hanging="360"/>
      </w:pPr>
      <w:rPr>
        <w:rFonts w:ascii="Arial" w:eastAsia="Times New Roma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nsid w:val="0A697FF1"/>
    <w:multiLevelType w:val="hybridMultilevel"/>
    <w:tmpl w:val="268AC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AB61E1"/>
    <w:multiLevelType w:val="hybridMultilevel"/>
    <w:tmpl w:val="9F24B6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224B6073"/>
    <w:multiLevelType w:val="hybridMultilevel"/>
    <w:tmpl w:val="C776B670"/>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
    <w:nsid w:val="301D0F0A"/>
    <w:multiLevelType w:val="hybridMultilevel"/>
    <w:tmpl w:val="6E76162C"/>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5">
    <w:nsid w:val="41366EE0"/>
    <w:multiLevelType w:val="hybridMultilevel"/>
    <w:tmpl w:val="CF36D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7013561"/>
    <w:multiLevelType w:val="hybridMultilevel"/>
    <w:tmpl w:val="9D38E8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76E0B99"/>
    <w:multiLevelType w:val="hybridMultilevel"/>
    <w:tmpl w:val="E02EC1DA"/>
    <w:lvl w:ilvl="0" w:tplc="49F216DA">
      <w:start w:val="1"/>
      <w:numFmt w:val="lowerLetter"/>
      <w:pStyle w:val="StileCorpodeltestoPrimariga125cm"/>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214C2F"/>
    <w:multiLevelType w:val="hybridMultilevel"/>
    <w:tmpl w:val="E020AC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6BA7065"/>
    <w:multiLevelType w:val="hybridMultilevel"/>
    <w:tmpl w:val="5D865A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6AB273F9"/>
    <w:multiLevelType w:val="hybridMultilevel"/>
    <w:tmpl w:val="C78CF51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4"/>
  </w:num>
  <w:num w:numId="2">
    <w:abstractNumId w:val="0"/>
  </w:num>
  <w:num w:numId="3">
    <w:abstractNumId w:val="2"/>
  </w:num>
  <w:num w:numId="4">
    <w:abstractNumId w:val="9"/>
  </w:num>
  <w:num w:numId="5">
    <w:abstractNumId w:val="3"/>
  </w:num>
  <w:num w:numId="6">
    <w:abstractNumId w:val="10"/>
  </w:num>
  <w:num w:numId="7">
    <w:abstractNumId w:val="7"/>
  </w:num>
  <w:num w:numId="8">
    <w:abstractNumId w:val="6"/>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8B"/>
    <w:rsid w:val="000D0657"/>
    <w:rsid w:val="001C32ED"/>
    <w:rsid w:val="003548CC"/>
    <w:rsid w:val="003B15DE"/>
    <w:rsid w:val="003D118B"/>
    <w:rsid w:val="00407E6C"/>
    <w:rsid w:val="0041151B"/>
    <w:rsid w:val="00491606"/>
    <w:rsid w:val="004A058A"/>
    <w:rsid w:val="0056591E"/>
    <w:rsid w:val="00584DB7"/>
    <w:rsid w:val="006D2D49"/>
    <w:rsid w:val="006E7217"/>
    <w:rsid w:val="00746D9D"/>
    <w:rsid w:val="00826151"/>
    <w:rsid w:val="008A48FE"/>
    <w:rsid w:val="009D5898"/>
    <w:rsid w:val="00B22B5C"/>
    <w:rsid w:val="00B56970"/>
    <w:rsid w:val="00BD3A26"/>
    <w:rsid w:val="00C40E64"/>
    <w:rsid w:val="00C539B8"/>
    <w:rsid w:val="00C97CCB"/>
    <w:rsid w:val="00DE6FAE"/>
    <w:rsid w:val="00E601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39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8261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 w:type="table" w:styleId="Grigliatabella">
    <w:name w:val="Table Grid"/>
    <w:basedOn w:val="Tabellanormale"/>
    <w:uiPriority w:val="59"/>
    <w:rsid w:val="00C539B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539B8"/>
    <w:pPr>
      <w:ind w:left="708"/>
    </w:pPr>
  </w:style>
  <w:style w:type="paragraph" w:styleId="NormaleWeb">
    <w:name w:val="Normal (Web)"/>
    <w:basedOn w:val="Normale"/>
    <w:uiPriority w:val="99"/>
    <w:unhideWhenUsed/>
    <w:rsid w:val="00C539B8"/>
    <w:pPr>
      <w:overflowPunct/>
      <w:autoSpaceDE/>
      <w:autoSpaceDN/>
      <w:adjustRightInd/>
      <w:spacing w:before="100" w:beforeAutospacing="1" w:after="100" w:afterAutospacing="1"/>
      <w:textAlignment w:val="auto"/>
    </w:pPr>
    <w:rPr>
      <w:sz w:val="24"/>
      <w:szCs w:val="24"/>
    </w:rPr>
  </w:style>
  <w:style w:type="paragraph" w:customStyle="1" w:styleId="art3">
    <w:name w:val="art3"/>
    <w:basedOn w:val="Normale"/>
    <w:rsid w:val="00C539B8"/>
    <w:pPr>
      <w:overflowPunct/>
      <w:autoSpaceDE/>
      <w:autoSpaceDN/>
      <w:adjustRightInd/>
      <w:spacing w:before="100" w:beforeAutospacing="1" w:after="100" w:afterAutospacing="1"/>
      <w:textAlignment w:val="auto"/>
    </w:pPr>
    <w:rPr>
      <w:sz w:val="24"/>
      <w:szCs w:val="24"/>
    </w:rPr>
  </w:style>
  <w:style w:type="paragraph" w:customStyle="1" w:styleId="art2">
    <w:name w:val="art2"/>
    <w:basedOn w:val="Normale"/>
    <w:rsid w:val="00C539B8"/>
    <w:pPr>
      <w:overflowPunct/>
      <w:autoSpaceDE/>
      <w:autoSpaceDN/>
      <w:adjustRightInd/>
      <w:spacing w:before="100" w:beforeAutospacing="1" w:after="100" w:afterAutospacing="1"/>
      <w:textAlignment w:val="auto"/>
    </w:pPr>
    <w:rPr>
      <w:sz w:val="24"/>
      <w:szCs w:val="24"/>
    </w:rPr>
  </w:style>
  <w:style w:type="paragraph" w:customStyle="1" w:styleId="leafnormal">
    <w:name w:val="leafnormal"/>
    <w:basedOn w:val="Normale"/>
    <w:rsid w:val="00C539B8"/>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539B8"/>
    <w:pPr>
      <w:autoSpaceDE w:val="0"/>
      <w:autoSpaceDN w:val="0"/>
      <w:adjustRightInd w:val="0"/>
      <w:spacing w:after="0" w:line="240" w:lineRule="auto"/>
    </w:pPr>
    <w:rPr>
      <w:rFonts w:ascii="Comic Sans MS" w:eastAsia="Times New Roman" w:hAnsi="Comic Sans MS" w:cs="Comic Sans MS"/>
      <w:color w:val="000000"/>
      <w:sz w:val="24"/>
      <w:szCs w:val="24"/>
      <w:lang w:eastAsia="it-IT"/>
    </w:rPr>
  </w:style>
  <w:style w:type="paragraph" w:customStyle="1" w:styleId="StileCorpodeltestoPrimariga125cm">
    <w:name w:val="Stile Corpo del testo + Prima riga:  125 cm"/>
    <w:basedOn w:val="Paragrafoelenco"/>
    <w:next w:val="Pidipagina"/>
    <w:autoRedefine/>
    <w:rsid w:val="00C539B8"/>
    <w:pPr>
      <w:widowControl w:val="0"/>
      <w:numPr>
        <w:numId w:val="7"/>
      </w:numPr>
      <w:overflowPunct/>
      <w:autoSpaceDE/>
      <w:autoSpaceDN/>
      <w:adjustRightInd/>
      <w:spacing w:after="120"/>
      <w:ind w:left="284" w:hanging="284"/>
      <w:jc w:val="both"/>
      <w:textAlignment w:val="auto"/>
    </w:pPr>
    <w:rPr>
      <w:rFonts w:ascii="Comic Sans MS" w:hAnsi="Comic Sans MS"/>
      <w:sz w:val="24"/>
    </w:rPr>
  </w:style>
  <w:style w:type="paragraph" w:styleId="Corpotesto">
    <w:name w:val="Body Text"/>
    <w:basedOn w:val="Normale"/>
    <w:link w:val="CorpotestoCarattere"/>
    <w:uiPriority w:val="99"/>
    <w:unhideWhenUsed/>
    <w:rsid w:val="00C539B8"/>
    <w:pPr>
      <w:spacing w:after="120"/>
    </w:pPr>
  </w:style>
  <w:style w:type="character" w:customStyle="1" w:styleId="CorpotestoCarattere">
    <w:name w:val="Corpo testo Carattere"/>
    <w:basedOn w:val="Carpredefinitoparagrafo"/>
    <w:link w:val="Corpotesto"/>
    <w:uiPriority w:val="99"/>
    <w:rsid w:val="00C539B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C539B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539B8"/>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39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8261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261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6151"/>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26151"/>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8261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6151"/>
    <w:rPr>
      <w:rFonts w:asciiTheme="majorHAnsi" w:eastAsiaTheme="majorEastAsia" w:hAnsiTheme="majorHAnsi" w:cstheme="majorBidi"/>
      <w:color w:val="17365D" w:themeColor="text2" w:themeShade="BF"/>
      <w:spacing w:val="5"/>
      <w:kern w:val="28"/>
      <w:sz w:val="52"/>
      <w:szCs w:val="52"/>
    </w:rPr>
  </w:style>
  <w:style w:type="table" w:styleId="Grigliatabella">
    <w:name w:val="Table Grid"/>
    <w:basedOn w:val="Tabellanormale"/>
    <w:uiPriority w:val="59"/>
    <w:rsid w:val="00C539B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539B8"/>
    <w:pPr>
      <w:ind w:left="708"/>
    </w:pPr>
  </w:style>
  <w:style w:type="paragraph" w:styleId="NormaleWeb">
    <w:name w:val="Normal (Web)"/>
    <w:basedOn w:val="Normale"/>
    <w:uiPriority w:val="99"/>
    <w:unhideWhenUsed/>
    <w:rsid w:val="00C539B8"/>
    <w:pPr>
      <w:overflowPunct/>
      <w:autoSpaceDE/>
      <w:autoSpaceDN/>
      <w:adjustRightInd/>
      <w:spacing w:before="100" w:beforeAutospacing="1" w:after="100" w:afterAutospacing="1"/>
      <w:textAlignment w:val="auto"/>
    </w:pPr>
    <w:rPr>
      <w:sz w:val="24"/>
      <w:szCs w:val="24"/>
    </w:rPr>
  </w:style>
  <w:style w:type="paragraph" w:customStyle="1" w:styleId="art3">
    <w:name w:val="art3"/>
    <w:basedOn w:val="Normale"/>
    <w:rsid w:val="00C539B8"/>
    <w:pPr>
      <w:overflowPunct/>
      <w:autoSpaceDE/>
      <w:autoSpaceDN/>
      <w:adjustRightInd/>
      <w:spacing w:before="100" w:beforeAutospacing="1" w:after="100" w:afterAutospacing="1"/>
      <w:textAlignment w:val="auto"/>
    </w:pPr>
    <w:rPr>
      <w:sz w:val="24"/>
      <w:szCs w:val="24"/>
    </w:rPr>
  </w:style>
  <w:style w:type="paragraph" w:customStyle="1" w:styleId="art2">
    <w:name w:val="art2"/>
    <w:basedOn w:val="Normale"/>
    <w:rsid w:val="00C539B8"/>
    <w:pPr>
      <w:overflowPunct/>
      <w:autoSpaceDE/>
      <w:autoSpaceDN/>
      <w:adjustRightInd/>
      <w:spacing w:before="100" w:beforeAutospacing="1" w:after="100" w:afterAutospacing="1"/>
      <w:textAlignment w:val="auto"/>
    </w:pPr>
    <w:rPr>
      <w:sz w:val="24"/>
      <w:szCs w:val="24"/>
    </w:rPr>
  </w:style>
  <w:style w:type="paragraph" w:customStyle="1" w:styleId="leafnormal">
    <w:name w:val="leafnormal"/>
    <w:basedOn w:val="Normale"/>
    <w:rsid w:val="00C539B8"/>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C539B8"/>
    <w:pPr>
      <w:autoSpaceDE w:val="0"/>
      <w:autoSpaceDN w:val="0"/>
      <w:adjustRightInd w:val="0"/>
      <w:spacing w:after="0" w:line="240" w:lineRule="auto"/>
    </w:pPr>
    <w:rPr>
      <w:rFonts w:ascii="Comic Sans MS" w:eastAsia="Times New Roman" w:hAnsi="Comic Sans MS" w:cs="Comic Sans MS"/>
      <w:color w:val="000000"/>
      <w:sz w:val="24"/>
      <w:szCs w:val="24"/>
      <w:lang w:eastAsia="it-IT"/>
    </w:rPr>
  </w:style>
  <w:style w:type="paragraph" w:customStyle="1" w:styleId="StileCorpodeltestoPrimariga125cm">
    <w:name w:val="Stile Corpo del testo + Prima riga:  125 cm"/>
    <w:basedOn w:val="Paragrafoelenco"/>
    <w:next w:val="Pidipagina"/>
    <w:autoRedefine/>
    <w:rsid w:val="00C539B8"/>
    <w:pPr>
      <w:widowControl w:val="0"/>
      <w:numPr>
        <w:numId w:val="7"/>
      </w:numPr>
      <w:overflowPunct/>
      <w:autoSpaceDE/>
      <w:autoSpaceDN/>
      <w:adjustRightInd/>
      <w:spacing w:after="120"/>
      <w:ind w:left="284" w:hanging="284"/>
      <w:jc w:val="both"/>
      <w:textAlignment w:val="auto"/>
    </w:pPr>
    <w:rPr>
      <w:rFonts w:ascii="Comic Sans MS" w:hAnsi="Comic Sans MS"/>
      <w:sz w:val="24"/>
    </w:rPr>
  </w:style>
  <w:style w:type="paragraph" w:styleId="Corpotesto">
    <w:name w:val="Body Text"/>
    <w:basedOn w:val="Normale"/>
    <w:link w:val="CorpotestoCarattere"/>
    <w:uiPriority w:val="99"/>
    <w:unhideWhenUsed/>
    <w:rsid w:val="00C539B8"/>
    <w:pPr>
      <w:spacing w:after="120"/>
    </w:pPr>
  </w:style>
  <w:style w:type="character" w:customStyle="1" w:styleId="CorpotestoCarattere">
    <w:name w:val="Corpo testo Carattere"/>
    <w:basedOn w:val="Carpredefinitoparagrafo"/>
    <w:link w:val="Corpotesto"/>
    <w:uiPriority w:val="99"/>
    <w:rsid w:val="00C539B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C539B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539B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4A75-31C4-452F-9ACC-DE9FCA87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4714</Words>
  <Characters>26872</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4</cp:revision>
  <dcterms:created xsi:type="dcterms:W3CDTF">2015-07-26T13:58:00Z</dcterms:created>
  <dcterms:modified xsi:type="dcterms:W3CDTF">2015-08-05T21:48:00Z</dcterms:modified>
</cp:coreProperties>
</file>