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5B" w:rsidRPr="00F87743" w:rsidRDefault="00B8335B" w:rsidP="00B8335B">
      <w:pPr>
        <w:jc w:val="center"/>
        <w:rPr>
          <w:rFonts w:ascii="Copperplate Gothic Light" w:hAnsi="Copperplate Gothic Light"/>
          <w:b/>
          <w:sz w:val="24"/>
          <w:szCs w:val="24"/>
        </w:rPr>
      </w:pPr>
      <w:r w:rsidRPr="00F87743">
        <w:rPr>
          <w:rFonts w:ascii="Copperplate Gothic Light" w:hAnsi="Copperplate Gothic Light"/>
          <w:b/>
          <w:sz w:val="24"/>
          <w:szCs w:val="24"/>
        </w:rPr>
        <w:t>NON SIAMO NOI AD ESSERE DALLA PARTE DEL TORTO</w:t>
      </w:r>
    </w:p>
    <w:p w:rsidR="00B8335B" w:rsidRPr="00B8335B" w:rsidRDefault="00B8335B" w:rsidP="00B8335B">
      <w:pPr>
        <w:jc w:val="both"/>
        <w:rPr>
          <w:rFonts w:ascii="Copperplate Gothic Light" w:hAnsi="Copperplate Gothic Light"/>
        </w:rPr>
      </w:pPr>
    </w:p>
    <w:p w:rsidR="00100F0B" w:rsidRPr="00B8335B" w:rsidRDefault="00100F0B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 xml:space="preserve">Il caos istituzionale in cui è precipitato e sta ancora più </w:t>
      </w:r>
      <w:r w:rsidR="0092000B" w:rsidRPr="00B8335B">
        <w:rPr>
          <w:rFonts w:ascii="Copperplate Gothic Light" w:hAnsi="Copperplate Gothic Light"/>
          <w:sz w:val="20"/>
          <w:szCs w:val="20"/>
        </w:rPr>
        <w:t xml:space="preserve">giù </w:t>
      </w:r>
      <w:r w:rsidRPr="00B8335B">
        <w:rPr>
          <w:rFonts w:ascii="Copperplate Gothic Light" w:hAnsi="Copperplate Gothic Light"/>
          <w:sz w:val="20"/>
          <w:szCs w:val="20"/>
        </w:rPr>
        <w:t>precipitando il Villaggio Ippocampo impone</w:t>
      </w:r>
      <w:r w:rsidR="0092000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a coloro che hanno a</w:t>
      </w:r>
      <w:r w:rsidR="0092000B" w:rsidRPr="00B8335B">
        <w:rPr>
          <w:rFonts w:ascii="Copperplate Gothic Light" w:hAnsi="Copperplate Gothic Light"/>
          <w:sz w:val="20"/>
          <w:szCs w:val="20"/>
        </w:rPr>
        <w:t xml:space="preserve"> cuore i</w:t>
      </w:r>
      <w:r w:rsidRPr="00B8335B">
        <w:rPr>
          <w:rFonts w:ascii="Copperplate Gothic Light" w:hAnsi="Copperplate Gothic Light"/>
          <w:sz w:val="20"/>
          <w:szCs w:val="20"/>
        </w:rPr>
        <w:t>l Villaggio</w:t>
      </w:r>
      <w:r w:rsidR="0092000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di prendere iniziative guardando lontano</w:t>
      </w:r>
      <w:r w:rsidR="0092000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oltre quelli che potrebbero essere i propri egoistici, anche se legittimi, interessi personali; così da dare quella spinta necessaria </w:t>
      </w:r>
      <w:r w:rsidR="000703DA" w:rsidRPr="00B8335B">
        <w:rPr>
          <w:rFonts w:ascii="Copperplate Gothic Light" w:hAnsi="Copperplate Gothic Light"/>
          <w:sz w:val="20"/>
          <w:szCs w:val="20"/>
        </w:rPr>
        <w:t>per una forte</w:t>
      </w:r>
      <w:r w:rsidRPr="00B8335B">
        <w:rPr>
          <w:rFonts w:ascii="Copperplate Gothic Light" w:hAnsi="Copperplate Gothic Light"/>
          <w:sz w:val="20"/>
          <w:szCs w:val="20"/>
        </w:rPr>
        <w:t xml:space="preserve"> scossa che risvegli l’assopita voglia di giustizia ed equità.</w:t>
      </w:r>
    </w:p>
    <w:p w:rsidR="00100F0B" w:rsidRPr="00B8335B" w:rsidRDefault="00B05D31" w:rsidP="00B8335B">
      <w:pPr>
        <w:jc w:val="both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P</w:t>
      </w:r>
      <w:r w:rsidR="008F42C6" w:rsidRPr="00B8335B">
        <w:rPr>
          <w:rFonts w:ascii="Copperplate Gothic Light" w:hAnsi="Copperplate Gothic Light"/>
          <w:sz w:val="20"/>
          <w:szCs w:val="20"/>
        </w:rPr>
        <w:t>artendo dall’</w:t>
      </w:r>
      <w:r w:rsidR="000703DA" w:rsidRPr="00B8335B">
        <w:rPr>
          <w:rFonts w:ascii="Copperplate Gothic Light" w:hAnsi="Copperplate Gothic Light"/>
          <w:sz w:val="20"/>
          <w:szCs w:val="20"/>
        </w:rPr>
        <w:t>a</w:t>
      </w:r>
      <w:r w:rsidR="00100F0B" w:rsidRPr="00B8335B">
        <w:rPr>
          <w:rFonts w:ascii="Copperplate Gothic Light" w:hAnsi="Copperplate Gothic Light"/>
          <w:sz w:val="20"/>
          <w:szCs w:val="20"/>
        </w:rPr>
        <w:t>nali</w:t>
      </w:r>
      <w:r w:rsidR="008F42C6" w:rsidRPr="00B8335B">
        <w:rPr>
          <w:rFonts w:ascii="Copperplate Gothic Light" w:hAnsi="Copperplate Gothic Light"/>
          <w:sz w:val="20"/>
          <w:szCs w:val="20"/>
        </w:rPr>
        <w:t>si del</w:t>
      </w:r>
      <w:r w:rsidR="00100F0B" w:rsidRPr="00B8335B">
        <w:rPr>
          <w:rFonts w:ascii="Copperplate Gothic Light" w:hAnsi="Copperplate Gothic Light"/>
          <w:sz w:val="20"/>
          <w:szCs w:val="20"/>
        </w:rPr>
        <w:t xml:space="preserve">le </w:t>
      </w:r>
      <w:r w:rsidR="008F42C6" w:rsidRPr="00B8335B">
        <w:rPr>
          <w:rFonts w:ascii="Copperplate Gothic Light" w:hAnsi="Copperplate Gothic Light"/>
          <w:sz w:val="20"/>
          <w:szCs w:val="20"/>
        </w:rPr>
        <w:t xml:space="preserve">attuali </w:t>
      </w:r>
      <w:r w:rsidR="00100F0B" w:rsidRPr="00B8335B">
        <w:rPr>
          <w:rFonts w:ascii="Copperplate Gothic Light" w:hAnsi="Copperplate Gothic Light"/>
          <w:sz w:val="20"/>
          <w:szCs w:val="20"/>
        </w:rPr>
        <w:t xml:space="preserve">problematiche d’Ippocampo si individuino le responsabilità e con estrema chiarezza </w:t>
      </w:r>
      <w:r w:rsidR="000703DA" w:rsidRPr="00B8335B">
        <w:rPr>
          <w:rFonts w:ascii="Copperplate Gothic Light" w:hAnsi="Copperplate Gothic Light"/>
          <w:sz w:val="20"/>
          <w:szCs w:val="20"/>
        </w:rPr>
        <w:t xml:space="preserve">si </w:t>
      </w:r>
      <w:r w:rsidR="00100F0B" w:rsidRPr="00B8335B">
        <w:rPr>
          <w:rFonts w:ascii="Copperplate Gothic Light" w:hAnsi="Copperplate Gothic Light"/>
          <w:sz w:val="20"/>
          <w:szCs w:val="20"/>
        </w:rPr>
        <w:t>tiri fuori un piano di azione che veda il fattibile a breve ed a lungo termine.</w:t>
      </w:r>
    </w:p>
    <w:p w:rsidR="00100F0B" w:rsidRPr="00B8335B" w:rsidRDefault="00100F0B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Iniziative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sicuramente meritorie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quale il CPVTI e l’API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per ragioni diverse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non sono in grado di portare avanti questa </w:t>
      </w:r>
      <w:r w:rsidR="00B05D31">
        <w:rPr>
          <w:rFonts w:ascii="Copperplate Gothic Light" w:hAnsi="Copperplate Gothic Light"/>
          <w:sz w:val="20"/>
          <w:szCs w:val="20"/>
        </w:rPr>
        <w:t>progetto</w:t>
      </w:r>
      <w:r w:rsidRPr="00B8335B">
        <w:rPr>
          <w:rFonts w:ascii="Copperplate Gothic Light" w:hAnsi="Copperplate Gothic Light"/>
          <w:sz w:val="20"/>
          <w:szCs w:val="20"/>
        </w:rPr>
        <w:t>.</w:t>
      </w:r>
    </w:p>
    <w:p w:rsidR="00044785" w:rsidRPr="00B8335B" w:rsidRDefault="00100F0B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Chiedo, quindi, e propongo</w:t>
      </w:r>
      <w:r w:rsidR="00044785" w:rsidRPr="00B8335B">
        <w:rPr>
          <w:rFonts w:ascii="Copperplate Gothic Light" w:hAnsi="Copperplate Gothic Light"/>
          <w:sz w:val="20"/>
          <w:szCs w:val="20"/>
        </w:rPr>
        <w:t xml:space="preserve"> la costituzione di un Organismo </w:t>
      </w:r>
      <w:r w:rsidR="00B05D31">
        <w:rPr>
          <w:rFonts w:ascii="Copperplate Gothic Light" w:hAnsi="Copperplate Gothic Light"/>
          <w:sz w:val="20"/>
          <w:szCs w:val="20"/>
        </w:rPr>
        <w:t>Associativo di indirizzo politi</w:t>
      </w:r>
      <w:r w:rsidR="00044785" w:rsidRPr="00B8335B">
        <w:rPr>
          <w:rFonts w:ascii="Copperplate Gothic Light" w:hAnsi="Copperplate Gothic Light"/>
          <w:sz w:val="20"/>
          <w:szCs w:val="20"/>
        </w:rPr>
        <w:t>co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="00044785" w:rsidRPr="00B8335B">
        <w:rPr>
          <w:rFonts w:ascii="Copperplate Gothic Light" w:hAnsi="Copperplate Gothic Light"/>
          <w:sz w:val="20"/>
          <w:szCs w:val="20"/>
        </w:rPr>
        <w:t xml:space="preserve"> in senso aristotelico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="00044785" w:rsidRPr="00B8335B">
        <w:rPr>
          <w:rFonts w:ascii="Copperplate Gothic Light" w:hAnsi="Copperplate Gothic Light"/>
          <w:sz w:val="20"/>
          <w:szCs w:val="20"/>
        </w:rPr>
        <w:t xml:space="preserve"> che si muova su basi nette e chiare senza sottostare ad alcun compromesso.</w:t>
      </w:r>
    </w:p>
    <w:p w:rsidR="00044785" w:rsidRPr="00B8335B" w:rsidRDefault="00044785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Partendo dagli assunti che:</w:t>
      </w:r>
    </w:p>
    <w:p w:rsidR="00044785" w:rsidRPr="00B8335B" w:rsidRDefault="00044785" w:rsidP="00B8335B">
      <w:pPr>
        <w:pStyle w:val="Paragrafoelenco"/>
        <w:numPr>
          <w:ilvl w:val="0"/>
          <w:numId w:val="1"/>
        </w:num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 xml:space="preserve"> il Villaggio Ippocampo è un villaggio pubblico sotto la giurisdizione del Comune di Manfredonia;</w:t>
      </w:r>
    </w:p>
    <w:p w:rsidR="008F42C6" w:rsidRPr="00B8335B" w:rsidRDefault="00044785" w:rsidP="00B8335B">
      <w:pPr>
        <w:pStyle w:val="Paragrafoelenco"/>
        <w:numPr>
          <w:ilvl w:val="0"/>
          <w:numId w:val="1"/>
        </w:num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Il Comune di Manfredonia ha l’obbligo di gestire il Villaggio Ippocampo direttamente o indirettamente a sue spese;</w:t>
      </w:r>
    </w:p>
    <w:p w:rsidR="00B8335B" w:rsidRPr="00B8335B" w:rsidRDefault="00044785" w:rsidP="00B8335B">
      <w:pPr>
        <w:pStyle w:val="Paragrafoelenco"/>
        <w:numPr>
          <w:ilvl w:val="0"/>
          <w:numId w:val="1"/>
        </w:num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 xml:space="preserve">Non si accetta la </w:t>
      </w:r>
      <w:r w:rsidR="00B05D31">
        <w:rPr>
          <w:rFonts w:ascii="Copperplate Gothic Light" w:hAnsi="Copperplate Gothic Light"/>
          <w:sz w:val="20"/>
          <w:szCs w:val="20"/>
        </w:rPr>
        <w:t>ultra</w:t>
      </w:r>
      <w:r w:rsidR="000703DA" w:rsidRPr="00B8335B">
        <w:rPr>
          <w:rFonts w:ascii="Copperplate Gothic Light" w:hAnsi="Copperplate Gothic Light"/>
          <w:sz w:val="20"/>
          <w:szCs w:val="20"/>
        </w:rPr>
        <w:t>trentennale</w:t>
      </w:r>
      <w:r w:rsidRPr="00B8335B">
        <w:rPr>
          <w:rFonts w:ascii="Copperplate Gothic Light" w:hAnsi="Copperplate Gothic Light"/>
          <w:sz w:val="20"/>
          <w:szCs w:val="20"/>
        </w:rPr>
        <w:t xml:space="preserve"> minaccia della “Chiusura del Villaggio”.</w:t>
      </w:r>
    </w:p>
    <w:p w:rsidR="00044785" w:rsidRPr="00B8335B" w:rsidRDefault="00044785" w:rsidP="00B8335B">
      <w:pPr>
        <w:pStyle w:val="Paragrafoelenco"/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Se il Villaggio dovesse venir chiuso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la colpa sarebbe non di chi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non sottostando alla gogna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non paga quel che non è </w:t>
      </w:r>
      <w:r w:rsidR="00B05D31">
        <w:rPr>
          <w:rFonts w:ascii="Copperplate Gothic Light" w:hAnsi="Copperplate Gothic Light"/>
          <w:sz w:val="20"/>
          <w:szCs w:val="20"/>
        </w:rPr>
        <w:t>dovuto</w:t>
      </w:r>
      <w:r w:rsidRPr="00B8335B">
        <w:rPr>
          <w:rFonts w:ascii="Copperplate Gothic Light" w:hAnsi="Copperplate Gothic Light"/>
          <w:sz w:val="20"/>
          <w:szCs w:val="20"/>
        </w:rPr>
        <w:t>, ma la colpa, sia chiaro</w:t>
      </w:r>
      <w:r w:rsidR="000703DA" w:rsidRPr="00B8335B">
        <w:rPr>
          <w:rFonts w:ascii="Copperplate Gothic Light" w:hAnsi="Copperplate Gothic Light"/>
          <w:sz w:val="20"/>
          <w:szCs w:val="20"/>
        </w:rPr>
        <w:t>, sarebbe</w:t>
      </w:r>
      <w:r w:rsidRPr="00B8335B">
        <w:rPr>
          <w:rFonts w:ascii="Copperplate Gothic Light" w:hAnsi="Copperplate Gothic Light"/>
          <w:sz w:val="20"/>
          <w:szCs w:val="20"/>
        </w:rPr>
        <w:t xml:space="preserve"> di chi non </w:t>
      </w:r>
      <w:r w:rsidR="000703DA" w:rsidRPr="00B8335B">
        <w:rPr>
          <w:rFonts w:ascii="Copperplate Gothic Light" w:hAnsi="Copperplate Gothic Light"/>
          <w:sz w:val="20"/>
          <w:szCs w:val="20"/>
        </w:rPr>
        <w:t>amministra</w:t>
      </w:r>
      <w:r w:rsidRPr="00B8335B">
        <w:rPr>
          <w:rFonts w:ascii="Copperplate Gothic Light" w:hAnsi="Copperplate Gothic Light"/>
          <w:sz w:val="20"/>
          <w:szCs w:val="20"/>
        </w:rPr>
        <w:t xml:space="preserve"> quel che è tenuto ad amministrare.  </w:t>
      </w:r>
    </w:p>
    <w:p w:rsidR="008F42C6" w:rsidRPr="00B8335B" w:rsidRDefault="000703DA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 xml:space="preserve">Non ci potrà essere collaborazione con il </w:t>
      </w:r>
      <w:proofErr w:type="spellStart"/>
      <w:r w:rsidRPr="00B8335B">
        <w:rPr>
          <w:rFonts w:ascii="Copperplate Gothic Light" w:hAnsi="Copperplate Gothic Light"/>
          <w:sz w:val="20"/>
          <w:szCs w:val="20"/>
        </w:rPr>
        <w:t>Supercondominio</w:t>
      </w:r>
      <w:proofErr w:type="spellEnd"/>
      <w:r w:rsidRPr="00B8335B">
        <w:rPr>
          <w:rFonts w:ascii="Copperplate Gothic Light" w:hAnsi="Copperplate Gothic Light"/>
          <w:sz w:val="20"/>
          <w:szCs w:val="20"/>
        </w:rPr>
        <w:t xml:space="preserve"> Ippocampo, ritenendo i suoi responsabili burattini del burattinaio. </w:t>
      </w:r>
      <w:r w:rsidR="00F87743">
        <w:rPr>
          <w:rFonts w:ascii="Copperplate Gothic Light" w:hAnsi="Copperplate Gothic Light"/>
          <w:sz w:val="20"/>
          <w:szCs w:val="20"/>
        </w:rPr>
        <w:t>Preferiremo</w:t>
      </w:r>
      <w:r w:rsidR="00E441DB">
        <w:rPr>
          <w:rFonts w:ascii="Copperplate Gothic Light" w:hAnsi="Copperplate Gothic Light"/>
          <w:sz w:val="20"/>
          <w:szCs w:val="20"/>
        </w:rPr>
        <w:t xml:space="preserve">, </w:t>
      </w:r>
      <w:bookmarkStart w:id="0" w:name="_GoBack"/>
      <w:bookmarkEnd w:id="0"/>
      <w:r w:rsidR="00E441DB">
        <w:rPr>
          <w:rFonts w:ascii="Copperplate Gothic Light" w:hAnsi="Copperplate Gothic Light"/>
          <w:sz w:val="20"/>
          <w:szCs w:val="20"/>
        </w:rPr>
        <w:t xml:space="preserve">eventualmente, </w:t>
      </w:r>
      <w:r w:rsidRPr="00B8335B">
        <w:rPr>
          <w:rFonts w:ascii="Copperplate Gothic Light" w:hAnsi="Copperplate Gothic Light"/>
          <w:sz w:val="20"/>
          <w:szCs w:val="20"/>
        </w:rPr>
        <w:t>interloquire direttamente ed apertamente con il comune di Manfredonia che manovra i fili.</w:t>
      </w:r>
      <w:r w:rsidR="008F42C6" w:rsidRPr="00B8335B">
        <w:rPr>
          <w:rFonts w:ascii="Copperplate Gothic Light" w:hAnsi="Copperplate Gothic Light"/>
          <w:sz w:val="20"/>
          <w:szCs w:val="20"/>
        </w:rPr>
        <w:t xml:space="preserve"> </w:t>
      </w:r>
    </w:p>
    <w:p w:rsidR="000703DA" w:rsidRPr="00B8335B" w:rsidRDefault="008F42C6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Auspichiamo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anche</w:t>
      </w:r>
      <w:r w:rsidR="00B8335B" w:rsidRPr="00B8335B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in un aperto</w:t>
      </w:r>
      <w:r w:rsidR="006B5AFE">
        <w:rPr>
          <w:rFonts w:ascii="Copperplate Gothic Light" w:hAnsi="Copperplate Gothic Light"/>
          <w:sz w:val="20"/>
          <w:szCs w:val="20"/>
        </w:rPr>
        <w:t>, sereno</w:t>
      </w:r>
      <w:r w:rsidRPr="00B8335B">
        <w:rPr>
          <w:rFonts w:ascii="Copperplate Gothic Light" w:hAnsi="Copperplate Gothic Light"/>
          <w:sz w:val="20"/>
          <w:szCs w:val="20"/>
        </w:rPr>
        <w:t xml:space="preserve"> e concreto confronto/collaborazione </w:t>
      </w:r>
      <w:r w:rsidR="006B5AFE">
        <w:rPr>
          <w:rFonts w:ascii="Copperplate Gothic Light" w:hAnsi="Copperplate Gothic Light"/>
          <w:sz w:val="20"/>
          <w:szCs w:val="20"/>
        </w:rPr>
        <w:t>col</w:t>
      </w:r>
      <w:r w:rsidRPr="00B8335B">
        <w:rPr>
          <w:rFonts w:ascii="Copperplate Gothic Light" w:hAnsi="Copperplate Gothic Light"/>
          <w:sz w:val="20"/>
          <w:szCs w:val="20"/>
        </w:rPr>
        <w:t xml:space="preserve"> CPVTI e </w:t>
      </w:r>
      <w:r w:rsidR="00F87743">
        <w:rPr>
          <w:rFonts w:ascii="Copperplate Gothic Light" w:hAnsi="Copperplate Gothic Light"/>
          <w:sz w:val="20"/>
          <w:szCs w:val="20"/>
        </w:rPr>
        <w:t>co</w:t>
      </w:r>
      <w:r w:rsidRPr="00B8335B">
        <w:rPr>
          <w:rFonts w:ascii="Copperplate Gothic Light" w:hAnsi="Copperplate Gothic Light"/>
          <w:sz w:val="20"/>
          <w:szCs w:val="20"/>
        </w:rPr>
        <w:t xml:space="preserve">ll’API. </w:t>
      </w:r>
    </w:p>
    <w:p w:rsidR="008F42C6" w:rsidRPr="00B8335B" w:rsidRDefault="008F42C6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Iniziative immediate a supporto potrebbero essere:</w:t>
      </w:r>
    </w:p>
    <w:p w:rsidR="008F42C6" w:rsidRPr="00B8335B" w:rsidRDefault="008F42C6" w:rsidP="00B8335B">
      <w:pPr>
        <w:pStyle w:val="Paragrafoelenco"/>
        <w:numPr>
          <w:ilvl w:val="0"/>
          <w:numId w:val="2"/>
        </w:num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 xml:space="preserve">Nessuna contribuzione al </w:t>
      </w:r>
      <w:proofErr w:type="spellStart"/>
      <w:r w:rsidRPr="00B8335B">
        <w:rPr>
          <w:rFonts w:ascii="Copperplate Gothic Light" w:hAnsi="Copperplate Gothic Light"/>
          <w:sz w:val="20"/>
          <w:szCs w:val="20"/>
        </w:rPr>
        <w:t>Supercondominio</w:t>
      </w:r>
      <w:proofErr w:type="spellEnd"/>
      <w:r w:rsidRPr="00B8335B">
        <w:rPr>
          <w:rFonts w:ascii="Copperplate Gothic Light" w:hAnsi="Copperplate Gothic Light"/>
          <w:sz w:val="20"/>
          <w:szCs w:val="20"/>
        </w:rPr>
        <w:t xml:space="preserve"> che sta operando fuori dalle previsioni di Legge;</w:t>
      </w:r>
    </w:p>
    <w:p w:rsidR="000703DA" w:rsidRPr="00B8335B" w:rsidRDefault="008F42C6" w:rsidP="00B8335B">
      <w:pPr>
        <w:pStyle w:val="Paragrafoelenco"/>
        <w:numPr>
          <w:ilvl w:val="0"/>
          <w:numId w:val="2"/>
        </w:num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Organizzazione di un incontro</w:t>
      </w:r>
      <w:r w:rsidR="006B5AFE">
        <w:rPr>
          <w:rFonts w:ascii="Copperplate Gothic Light" w:hAnsi="Copperplate Gothic Light"/>
          <w:sz w:val="20"/>
          <w:szCs w:val="20"/>
        </w:rPr>
        <w:t>,</w:t>
      </w:r>
      <w:r w:rsidRPr="00B8335B">
        <w:rPr>
          <w:rFonts w:ascii="Copperplate Gothic Light" w:hAnsi="Copperplate Gothic Light"/>
          <w:sz w:val="20"/>
          <w:szCs w:val="20"/>
        </w:rPr>
        <w:t xml:space="preserve"> aperto agli Organi di Stampa, con il Sindaco di Manfredonia ed  il Prefetto</w:t>
      </w:r>
      <w:r w:rsidR="006B5AFE">
        <w:rPr>
          <w:rFonts w:ascii="Copperplate Gothic Light" w:hAnsi="Copperplate Gothic Light"/>
          <w:sz w:val="20"/>
          <w:szCs w:val="20"/>
        </w:rPr>
        <w:t xml:space="preserve"> di Foggia</w:t>
      </w:r>
      <w:r w:rsidR="0092000B" w:rsidRPr="00B8335B">
        <w:rPr>
          <w:rFonts w:ascii="Copperplate Gothic Light" w:hAnsi="Copperplate Gothic Light"/>
          <w:sz w:val="20"/>
          <w:szCs w:val="20"/>
        </w:rPr>
        <w:t xml:space="preserve">. Così che il Prefetto, organo del Governo, sia portato ufficialmente </w:t>
      </w:r>
      <w:r w:rsidR="00F87743">
        <w:rPr>
          <w:rFonts w:ascii="Copperplate Gothic Light" w:hAnsi="Copperplate Gothic Light"/>
          <w:sz w:val="20"/>
          <w:szCs w:val="20"/>
        </w:rPr>
        <w:t xml:space="preserve">ed inequivocabilmente </w:t>
      </w:r>
      <w:r w:rsidR="0092000B" w:rsidRPr="00B8335B">
        <w:rPr>
          <w:rFonts w:ascii="Copperplate Gothic Light" w:hAnsi="Copperplate Gothic Light"/>
          <w:sz w:val="20"/>
          <w:szCs w:val="20"/>
        </w:rPr>
        <w:t xml:space="preserve">a conoscenza delle problematiche di Ippocampo e delle deficienze istituzionali della Pubblica Amministrazione e venga, </w:t>
      </w:r>
      <w:r w:rsidR="00F87743">
        <w:rPr>
          <w:rFonts w:ascii="Copperplate Gothic Light" w:hAnsi="Copperplate Gothic Light"/>
          <w:sz w:val="20"/>
          <w:szCs w:val="20"/>
        </w:rPr>
        <w:t>perciò</w:t>
      </w:r>
      <w:r w:rsidR="0092000B" w:rsidRPr="00B8335B">
        <w:rPr>
          <w:rFonts w:ascii="Copperplate Gothic Light" w:hAnsi="Copperplate Gothic Light"/>
          <w:sz w:val="20"/>
          <w:szCs w:val="20"/>
        </w:rPr>
        <w:t>, costretto a prendere i dovuti</w:t>
      </w:r>
      <w:r w:rsidR="00B05D31">
        <w:rPr>
          <w:rFonts w:ascii="Copperplate Gothic Light" w:hAnsi="Copperplate Gothic Light"/>
          <w:sz w:val="20"/>
          <w:szCs w:val="20"/>
        </w:rPr>
        <w:t>/opportuni</w:t>
      </w:r>
      <w:r w:rsidR="0092000B" w:rsidRPr="00B8335B">
        <w:rPr>
          <w:rFonts w:ascii="Copperplate Gothic Light" w:hAnsi="Copperplate Gothic Light"/>
          <w:sz w:val="20"/>
          <w:szCs w:val="20"/>
        </w:rPr>
        <w:t xml:space="preserve"> provvedimenti.</w:t>
      </w:r>
    </w:p>
    <w:p w:rsidR="0092000B" w:rsidRPr="00B8335B" w:rsidRDefault="0092000B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 xml:space="preserve">Vorrei che ci contassimo per verificare la fattibilità di tale iniziativa, per cui vi chiedo il riscontro della presente. </w:t>
      </w:r>
    </w:p>
    <w:p w:rsidR="0092000B" w:rsidRDefault="0092000B" w:rsidP="00B8335B">
      <w:pPr>
        <w:jc w:val="both"/>
        <w:rPr>
          <w:rFonts w:ascii="Copperplate Gothic Light" w:hAnsi="Copperplate Gothic Light"/>
          <w:sz w:val="20"/>
          <w:szCs w:val="20"/>
        </w:rPr>
      </w:pPr>
      <w:r w:rsidRPr="00B8335B">
        <w:rPr>
          <w:rFonts w:ascii="Copperplate Gothic Light" w:hAnsi="Copperplate Gothic Light"/>
          <w:sz w:val="20"/>
          <w:szCs w:val="20"/>
        </w:rPr>
        <w:t>In caso positivo, si potrebbero iniziare a fissare</w:t>
      </w:r>
      <w:r w:rsidR="006B5AFE">
        <w:rPr>
          <w:rFonts w:ascii="Copperplate Gothic Light" w:hAnsi="Copperplate Gothic Light"/>
          <w:sz w:val="20"/>
          <w:szCs w:val="20"/>
        </w:rPr>
        <w:t xml:space="preserve"> velocemente</w:t>
      </w:r>
      <w:r w:rsidRPr="00B8335B">
        <w:rPr>
          <w:rFonts w:ascii="Copperplate Gothic Light" w:hAnsi="Copperplate Gothic Light"/>
          <w:sz w:val="20"/>
          <w:szCs w:val="20"/>
        </w:rPr>
        <w:t xml:space="preserve"> le basi.</w:t>
      </w:r>
    </w:p>
    <w:p w:rsidR="00F87743" w:rsidRDefault="00B05D31" w:rsidP="00B8335B">
      <w:pPr>
        <w:jc w:val="both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 xml:space="preserve">Ippocampo, </w:t>
      </w:r>
      <w:r w:rsidR="00F87743">
        <w:rPr>
          <w:rFonts w:ascii="Copperplate Gothic Light" w:hAnsi="Copperplate Gothic Light"/>
          <w:sz w:val="20"/>
          <w:szCs w:val="20"/>
        </w:rPr>
        <w:t>0</w:t>
      </w:r>
      <w:r>
        <w:rPr>
          <w:rFonts w:ascii="Copperplate Gothic Light" w:hAnsi="Copperplate Gothic Light"/>
          <w:sz w:val="20"/>
          <w:szCs w:val="20"/>
        </w:rPr>
        <w:t>3</w:t>
      </w:r>
      <w:r w:rsidR="00F87743">
        <w:rPr>
          <w:rFonts w:ascii="Copperplate Gothic Light" w:hAnsi="Copperplate Gothic Light"/>
          <w:sz w:val="20"/>
          <w:szCs w:val="20"/>
        </w:rPr>
        <w:t>/0</w:t>
      </w:r>
      <w:r>
        <w:rPr>
          <w:rFonts w:ascii="Copperplate Gothic Light" w:hAnsi="Copperplate Gothic Light"/>
          <w:sz w:val="20"/>
          <w:szCs w:val="20"/>
        </w:rPr>
        <w:t>2</w:t>
      </w:r>
      <w:r w:rsidR="00F87743">
        <w:rPr>
          <w:rFonts w:ascii="Copperplate Gothic Light" w:hAnsi="Copperplate Gothic Light"/>
          <w:sz w:val="20"/>
          <w:szCs w:val="20"/>
        </w:rPr>
        <w:t xml:space="preserve">/2015                                       </w:t>
      </w:r>
    </w:p>
    <w:p w:rsidR="0092000B" w:rsidRPr="00B8335B" w:rsidRDefault="00F87743" w:rsidP="00B8335B">
      <w:pPr>
        <w:jc w:val="both"/>
        <w:rPr>
          <w:rFonts w:ascii="Copperplate Gothic Light" w:hAnsi="Copperplate Gothic Light"/>
          <w:sz w:val="20"/>
          <w:szCs w:val="20"/>
        </w:rPr>
      </w:pPr>
      <w:r>
        <w:rPr>
          <w:rFonts w:ascii="Copperplate Gothic Light" w:hAnsi="Copperplate Gothic Light"/>
          <w:sz w:val="20"/>
          <w:szCs w:val="20"/>
        </w:rPr>
        <w:t>R. Andrea Bevere</w:t>
      </w:r>
    </w:p>
    <w:sectPr w:rsidR="0092000B" w:rsidRPr="00B833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0230D"/>
    <w:multiLevelType w:val="hybridMultilevel"/>
    <w:tmpl w:val="4BB0FBA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D207C"/>
    <w:multiLevelType w:val="hybridMultilevel"/>
    <w:tmpl w:val="2B420DC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1F"/>
    <w:rsid w:val="00044785"/>
    <w:rsid w:val="000703DA"/>
    <w:rsid w:val="00100F0B"/>
    <w:rsid w:val="00491606"/>
    <w:rsid w:val="00557EDF"/>
    <w:rsid w:val="006B5AFE"/>
    <w:rsid w:val="00826151"/>
    <w:rsid w:val="008F42C6"/>
    <w:rsid w:val="0092000B"/>
    <w:rsid w:val="00B05D31"/>
    <w:rsid w:val="00B8335B"/>
    <w:rsid w:val="00BC6F36"/>
    <w:rsid w:val="00D0731F"/>
    <w:rsid w:val="00E441DB"/>
    <w:rsid w:val="00EC243A"/>
    <w:rsid w:val="00F8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151"/>
  </w:style>
  <w:style w:type="paragraph" w:styleId="Titolo1">
    <w:name w:val="heading 1"/>
    <w:basedOn w:val="Normale"/>
    <w:next w:val="Normale"/>
    <w:link w:val="Titolo1Carattere"/>
    <w:uiPriority w:val="9"/>
    <w:qFormat/>
    <w:rsid w:val="00826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0447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26151"/>
  </w:style>
  <w:style w:type="paragraph" w:styleId="Titolo1">
    <w:name w:val="heading 1"/>
    <w:basedOn w:val="Normale"/>
    <w:next w:val="Normale"/>
    <w:link w:val="Titolo1Carattere"/>
    <w:uiPriority w:val="9"/>
    <w:qFormat/>
    <w:rsid w:val="008261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2615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261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2615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82615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82615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foelenco">
    <w:name w:val="List Paragraph"/>
    <w:basedOn w:val="Normale"/>
    <w:uiPriority w:val="34"/>
    <w:qFormat/>
    <w:rsid w:val="000447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Win-7</dc:creator>
  <cp:lastModifiedBy>Win-7</cp:lastModifiedBy>
  <cp:revision>4</cp:revision>
  <dcterms:created xsi:type="dcterms:W3CDTF">2015-01-30T09:31:00Z</dcterms:created>
  <dcterms:modified xsi:type="dcterms:W3CDTF">2015-02-03T17:07:00Z</dcterms:modified>
</cp:coreProperties>
</file>